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09564D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2554D5">
        <w:rPr>
          <w:b/>
          <w:sz w:val="28"/>
          <w:szCs w:val="28"/>
        </w:rPr>
        <w:t>.11</w:t>
      </w:r>
      <w:r w:rsidR="00CD053D">
        <w:rPr>
          <w:b/>
          <w:sz w:val="28"/>
          <w:szCs w:val="28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 xml:space="preserve">temat </w:t>
      </w:r>
      <w:r w:rsidR="007773E0">
        <w:rPr>
          <w:b/>
          <w:sz w:val="24"/>
          <w:szCs w:val="24"/>
        </w:rPr>
        <w:t>– „Urządzenia pomocnicze w procesie składowania</w:t>
      </w:r>
      <w:r w:rsidRPr="002A7D75">
        <w:rPr>
          <w:b/>
          <w:sz w:val="24"/>
          <w:szCs w:val="24"/>
        </w:rPr>
        <w:t>”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CD053D" w:rsidRPr="00115113" w:rsidRDefault="00CD053D" w:rsidP="00A9579C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</w:p>
    <w:p w:rsidR="00A9579C" w:rsidRDefault="00CD053D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  <w:r w:rsidR="00A9579C">
        <w:rPr>
          <w:b/>
          <w:i/>
          <w:sz w:val="24"/>
          <w:szCs w:val="24"/>
        </w:rPr>
        <w:t xml:space="preserve"> </w:t>
      </w:r>
    </w:p>
    <w:p w:rsidR="00CD053D" w:rsidRDefault="00A9579C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D0BFA" w:rsidRDefault="00AD0BFA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7773E0" w:rsidRPr="007773E0" w:rsidRDefault="007773E0" w:rsidP="007773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Do urządzeń pomocniczych w procesie składowania zalicza się: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pojemniki transportowo-magazynowe,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palety,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kontenery,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773E0">
        <w:rPr>
          <w:rFonts w:cstheme="minorHAnsi"/>
          <w:color w:val="000000"/>
          <w:sz w:val="24"/>
          <w:szCs w:val="24"/>
        </w:rPr>
        <w:t>paletyzatory</w:t>
      </w:r>
      <w:proofErr w:type="spellEnd"/>
      <w:r w:rsidRPr="007773E0">
        <w:rPr>
          <w:rFonts w:cstheme="minorHAnsi"/>
          <w:color w:val="000000"/>
          <w:sz w:val="24"/>
          <w:szCs w:val="24"/>
        </w:rPr>
        <w:t>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773E0">
        <w:rPr>
          <w:rFonts w:cstheme="minorHAnsi"/>
          <w:color w:val="000000"/>
          <w:sz w:val="24"/>
          <w:szCs w:val="24"/>
        </w:rPr>
        <w:t>depaletyzatory</w:t>
      </w:r>
      <w:proofErr w:type="spellEnd"/>
      <w:r w:rsidRPr="007773E0">
        <w:rPr>
          <w:rFonts w:cstheme="minorHAnsi"/>
          <w:color w:val="000000"/>
          <w:sz w:val="24"/>
          <w:szCs w:val="24"/>
        </w:rPr>
        <w:t>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pomosty,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czytniki kodów,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wagi,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urządzenia do zarządzania i łączności,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7773E0">
        <w:rPr>
          <w:rFonts w:cstheme="minorHAnsi"/>
          <w:color w:val="000000"/>
          <w:sz w:val="24"/>
          <w:szCs w:val="24"/>
        </w:rPr>
        <w:t>urządzenia do taśmowania.</w:t>
      </w:r>
    </w:p>
    <w:p w:rsidR="007773E0" w:rsidRPr="007773E0" w:rsidRDefault="007773E0" w:rsidP="007773E0">
      <w:pPr>
        <w:pStyle w:val="Akapitzlist"/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773E0" w:rsidRPr="007773E0" w:rsidRDefault="007773E0" w:rsidP="007773E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73E0">
        <w:rPr>
          <w:rFonts w:eastAsia="ScalaSansPro-Bold" w:cstheme="minorHAnsi"/>
          <w:b/>
          <w:bCs/>
          <w:color w:val="00B050"/>
          <w:sz w:val="24"/>
          <w:szCs w:val="24"/>
        </w:rPr>
        <w:t>Pojemniki transportowo-magazynowe</w:t>
      </w:r>
      <w:r w:rsidRPr="007773E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>to urządzenia pomocnicze służące do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7773E0">
        <w:rPr>
          <w:rFonts w:eastAsia="ScalaSansPro-Bold" w:cstheme="minorHAnsi"/>
          <w:color w:val="000000"/>
          <w:sz w:val="24"/>
          <w:szCs w:val="24"/>
        </w:rPr>
        <w:t>i składowania towarów. Pojemniki odgrywają podstawową rolę w procesie składowania.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>Dzięki ujednoliceniu procesów składowania umożliwiają one transport towarów bez potrzeby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 xml:space="preserve">wielokrotnego ich przekładania, przez co czas magazynowania jest skracany,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7773E0">
        <w:rPr>
          <w:rFonts w:eastAsia="ScalaSansPro-Bold" w:cstheme="minorHAnsi"/>
          <w:color w:val="000000"/>
          <w:sz w:val="24"/>
          <w:szCs w:val="24"/>
        </w:rPr>
        <w:t>a koszty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 xml:space="preserve">– obniżane. Pojemniki są różniej wielkości, co umożliwia dopasowanie ich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Pr="007773E0">
        <w:rPr>
          <w:rFonts w:eastAsia="ScalaSansPro-Bold" w:cstheme="minorHAnsi"/>
          <w:color w:val="000000"/>
          <w:sz w:val="24"/>
          <w:szCs w:val="24"/>
        </w:rPr>
        <w:t>do potrzeb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>przewożonych produktów. W pojemnikach z tworzywa sztucznego mających certyfikat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>można przewozić żywność. Ze względu na wykorzystanie podczas procesu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73E0">
        <w:rPr>
          <w:rFonts w:eastAsia="ScalaSansPro-Bold" w:cstheme="minorHAnsi"/>
          <w:color w:val="000000"/>
          <w:sz w:val="24"/>
          <w:szCs w:val="24"/>
        </w:rPr>
        <w:t>pojemniki dzieli się na:</w:t>
      </w:r>
    </w:p>
    <w:p w:rsid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73E0">
        <w:rPr>
          <w:rFonts w:eastAsia="ScalaSansPro-Bold" w:cstheme="minorHAnsi"/>
          <w:color w:val="000000"/>
          <w:sz w:val="24"/>
          <w:szCs w:val="24"/>
        </w:rPr>
        <w:t>przejezdne,</w:t>
      </w:r>
    </w:p>
    <w:p w:rsidR="007773E0" w:rsidRPr="007773E0" w:rsidRDefault="007773E0" w:rsidP="007773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73E0">
        <w:rPr>
          <w:rFonts w:eastAsia="ScalaSansPro-Bold" w:cstheme="minorHAnsi"/>
          <w:color w:val="000000"/>
          <w:sz w:val="24"/>
          <w:szCs w:val="24"/>
        </w:rPr>
        <w:t>nieprzejezdne.</w:t>
      </w:r>
    </w:p>
    <w:sectPr w:rsidR="007773E0" w:rsidRPr="007773E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47B17"/>
    <w:rsid w:val="00080629"/>
    <w:rsid w:val="0009564D"/>
    <w:rsid w:val="000B4030"/>
    <w:rsid w:val="000E353F"/>
    <w:rsid w:val="00115113"/>
    <w:rsid w:val="001E3A05"/>
    <w:rsid w:val="0020187B"/>
    <w:rsid w:val="002554D5"/>
    <w:rsid w:val="002A7D75"/>
    <w:rsid w:val="002B44C2"/>
    <w:rsid w:val="0039604E"/>
    <w:rsid w:val="00685441"/>
    <w:rsid w:val="007773E0"/>
    <w:rsid w:val="00A9579C"/>
    <w:rsid w:val="00AD0BFA"/>
    <w:rsid w:val="00AE0761"/>
    <w:rsid w:val="00C60067"/>
    <w:rsid w:val="00CD053D"/>
    <w:rsid w:val="00CE6909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</cp:revision>
  <dcterms:created xsi:type="dcterms:W3CDTF">2020-10-25T17:51:00Z</dcterms:created>
  <dcterms:modified xsi:type="dcterms:W3CDTF">2020-11-04T22:47:00Z</dcterms:modified>
</cp:coreProperties>
</file>