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F0745C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206FB2">
        <w:rPr>
          <w:b/>
          <w:sz w:val="24"/>
          <w:szCs w:val="24"/>
        </w:rPr>
        <w:t>.01</w:t>
      </w:r>
      <w:r w:rsidR="00373FD6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1F7464" w:rsidRPr="001F7464">
        <w:rPr>
          <w:rFonts w:eastAsia="ScalaSansPro-Bold" w:cstheme="minorHAnsi"/>
          <w:b/>
          <w:bCs/>
          <w:i/>
          <w:sz w:val="24"/>
          <w:szCs w:val="24"/>
        </w:rPr>
        <w:t xml:space="preserve">Wskaźniki </w:t>
      </w:r>
      <w:r w:rsidR="00206FB2">
        <w:rPr>
          <w:rFonts w:eastAsia="ScalaSansPro-Bold" w:cstheme="minorHAnsi"/>
          <w:b/>
          <w:bCs/>
          <w:i/>
          <w:sz w:val="24"/>
          <w:szCs w:val="24"/>
        </w:rPr>
        <w:t xml:space="preserve">wydajności stosowane w gospodarce </w:t>
      </w:r>
      <w:r w:rsidR="001F7464" w:rsidRPr="001F7464">
        <w:rPr>
          <w:rFonts w:eastAsia="ScalaSansPro-Bold" w:cstheme="minorHAnsi"/>
          <w:b/>
          <w:bCs/>
          <w:i/>
          <w:sz w:val="24"/>
          <w:szCs w:val="24"/>
        </w:rPr>
        <w:t>magazynowej</w:t>
      </w:r>
    </w:p>
    <w:p w:rsidR="00766EE4" w:rsidRPr="00DA3181" w:rsidRDefault="00766EE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DA3181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537482" w:rsidRPr="00537482" w:rsidRDefault="000B25D7" w:rsidP="00537482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F0745C">
        <w:rPr>
          <w:rFonts w:eastAsia="ScalaSansPro-Bold" w:cstheme="minorHAnsi"/>
          <w:b/>
          <w:bCs/>
          <w:color w:val="00B050"/>
          <w:sz w:val="24"/>
          <w:szCs w:val="24"/>
        </w:rPr>
        <w:t>Wskaźnik wydajności środków transportu magazynowego (</w:t>
      </w:r>
      <w:proofErr w:type="spellStart"/>
      <w:r w:rsidRPr="00F0745C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F0745C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st</w:t>
      </w:r>
      <w:proofErr w:type="spellEnd"/>
      <w:r w:rsidRPr="00F0745C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F0745C">
        <w:rPr>
          <w:rFonts w:eastAsia="ScalaSansPro-Bold" w:cstheme="minorHAnsi"/>
          <w:color w:val="000000"/>
          <w:sz w:val="24"/>
          <w:szCs w:val="24"/>
        </w:rPr>
        <w:t xml:space="preserve"> jest odzwierciedleniem poziomu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wykorzystywania środków transportu w procesie magazynowania.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Wskaźnik pokazuje, czy środki transportu są efektywnie wykorzystywane i odpowiednio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przystosowane do pracy w magazynie. Wskazuje, czy należy zwiększyć, czy zmniejszyć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liczbę środków transportowych, czy wykorzystywać je w inny sposób.</w:t>
      </w: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23265" cy="457200"/>
            <wp:effectExtent l="19050" t="0" r="63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>Q</w:t>
      </w:r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>r</w:t>
      </w:r>
      <w:proofErr w:type="spellEnd"/>
      <w:r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– ciężar ładunków przemieszczanych za pomocą środków transportu magazynowego</w:t>
      </w:r>
      <w:r>
        <w:rPr>
          <w:rFonts w:eastAsia="ScalaSansPro-Bold" w:cstheme="minorHAnsi"/>
          <w:color w:val="000000"/>
          <w:sz w:val="24"/>
          <w:szCs w:val="24"/>
        </w:rPr>
        <w:t xml:space="preserve">        </w:t>
      </w: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</w:t>
      </w:r>
      <w:r w:rsidRPr="00F0745C">
        <w:rPr>
          <w:rFonts w:eastAsia="ScalaSansPro-Bold" w:cstheme="minorHAnsi"/>
          <w:color w:val="000000"/>
          <w:sz w:val="24"/>
          <w:szCs w:val="24"/>
        </w:rPr>
        <w:t>w badanym okresie (t),</w:t>
      </w:r>
    </w:p>
    <w:p w:rsid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>T</w:t>
      </w:r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>te</w:t>
      </w:r>
      <w:proofErr w:type="spellEnd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– efektywny czas pracy środków transportu magazynowego w badanym okresie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(godz.).</w:t>
      </w:r>
    </w:p>
    <w:p w:rsid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F0745C">
        <w:rPr>
          <w:rFonts w:eastAsia="ScalaSansPro-Bold" w:cstheme="minorHAnsi"/>
          <w:b/>
          <w:bCs/>
          <w:color w:val="00B050"/>
          <w:sz w:val="24"/>
          <w:szCs w:val="24"/>
        </w:rPr>
        <w:t>Wskaźnik wykorzystania środków transportu magazynowego (</w:t>
      </w:r>
      <w:proofErr w:type="spellStart"/>
      <w:r w:rsidRPr="00F0745C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F0745C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wt</w:t>
      </w:r>
      <w:proofErr w:type="spellEnd"/>
      <w:r w:rsidRPr="00F0745C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służy do określenia stopnia wykorzystania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środków w porównaniu z ich nominalnymi możliwoś</w:t>
      </w:r>
      <w:r>
        <w:rPr>
          <w:rFonts w:eastAsia="ScalaSansPro-Bold" w:cstheme="minorHAnsi"/>
          <w:color w:val="000000"/>
          <w:sz w:val="24"/>
          <w:szCs w:val="24"/>
        </w:rPr>
        <w:t xml:space="preserve">ciami </w:t>
      </w:r>
      <w:r w:rsidRPr="00F0745C">
        <w:rPr>
          <w:rFonts w:eastAsia="ScalaSansPro-Bold" w:cstheme="minorHAnsi"/>
          <w:color w:val="000000"/>
          <w:sz w:val="24"/>
          <w:szCs w:val="24"/>
        </w:rPr>
        <w:t>określonymi przez producenta.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Im wyższy wskaźnik, tym efektywniejsze wykorzystanie środków transportu.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Niekompatybilność (niemożność działania bez zakłóceń z innymi) środków transportu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powoduje, że wskaźnik ich wykorzystania znacząco spada.</w:t>
      </w: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27125" cy="488950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>T</w:t>
      </w:r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>te</w:t>
      </w:r>
      <w:proofErr w:type="spellEnd"/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– efektywny czas pracy środków transportu magazynowego w badanym okresie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(godz.);</w:t>
      </w:r>
    </w:p>
    <w:p w:rsid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>Q</w:t>
      </w:r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>r</w:t>
      </w:r>
      <w:proofErr w:type="spellEnd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– ciężar ładunków przemieszczanych za pomocą środków transportu magazynowego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w  </w:t>
      </w:r>
      <w:r w:rsidRPr="00F0745C">
        <w:rPr>
          <w:rFonts w:eastAsia="ScalaSansPro-Bold" w:cstheme="minorHAnsi"/>
          <w:color w:val="000000"/>
          <w:sz w:val="24"/>
          <w:szCs w:val="24"/>
        </w:rPr>
        <w:t>badanym okresie (t);</w:t>
      </w:r>
    </w:p>
    <w:p w:rsid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>T</w:t>
      </w:r>
      <w:r w:rsidRPr="00F0745C">
        <w:rPr>
          <w:rFonts w:eastAsia="ScalaSansPro-Bold" w:cstheme="minorHAnsi"/>
          <w:i/>
          <w:iCs/>
          <w:color w:val="000000"/>
          <w:sz w:val="16"/>
          <w:szCs w:val="16"/>
        </w:rPr>
        <w:t>tn</w:t>
      </w:r>
      <w:proofErr w:type="spellEnd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– nominalny fundusz czasu pracy środków transportu magazynowego w badanym</w:t>
      </w:r>
      <w:r>
        <w:rPr>
          <w:rFonts w:eastAsia="ScalaSansPro-Bold" w:cstheme="minorHAnsi"/>
          <w:color w:val="000000"/>
          <w:sz w:val="24"/>
          <w:szCs w:val="24"/>
        </w:rPr>
        <w:t xml:space="preserve"> okresie </w:t>
      </w:r>
    </w:p>
    <w:p w:rsidR="00F0745C" w:rsidRPr="00F0745C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</w:t>
      </w:r>
      <w:r w:rsidRPr="00F0745C">
        <w:rPr>
          <w:rFonts w:eastAsia="ScalaSansPro-Bold" w:cstheme="minorHAnsi"/>
          <w:color w:val="000000"/>
          <w:sz w:val="24"/>
          <w:szCs w:val="24"/>
        </w:rPr>
        <w:t>(godz.);</w:t>
      </w:r>
    </w:p>
    <w:p w:rsidR="00EE50D5" w:rsidRDefault="00F0745C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>Q</w:t>
      </w:r>
      <w:r w:rsidRPr="00EE50D5">
        <w:rPr>
          <w:rFonts w:eastAsia="ScalaSansPro-Bold" w:cstheme="minorHAnsi"/>
          <w:i/>
          <w:iCs/>
          <w:color w:val="000000"/>
          <w:sz w:val="16"/>
          <w:szCs w:val="16"/>
        </w:rPr>
        <w:t>n</w:t>
      </w:r>
      <w:proofErr w:type="spellEnd"/>
      <w:r w:rsidRPr="00F0745C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F0745C">
        <w:rPr>
          <w:rFonts w:eastAsia="ScalaSansPro-Bold" w:cstheme="minorHAnsi"/>
          <w:color w:val="000000"/>
          <w:sz w:val="24"/>
          <w:szCs w:val="24"/>
        </w:rPr>
        <w:t>– nominalna zdolność przewozowa środków transportu magazynowego w badanym</w:t>
      </w:r>
      <w:r w:rsidR="00EE50D5">
        <w:rPr>
          <w:rFonts w:eastAsia="ScalaSansPro-Bold" w:cstheme="minorHAnsi"/>
          <w:color w:val="000000"/>
          <w:sz w:val="24"/>
          <w:szCs w:val="24"/>
        </w:rPr>
        <w:t xml:space="preserve">  </w:t>
      </w:r>
    </w:p>
    <w:p w:rsidR="00EE50D5" w:rsidRDefault="00EE50D5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</w:t>
      </w:r>
      <w:r w:rsidR="00F0745C" w:rsidRPr="00F0745C">
        <w:rPr>
          <w:rFonts w:eastAsia="ScalaSansPro-Bold" w:cstheme="minorHAnsi"/>
          <w:color w:val="000000"/>
          <w:sz w:val="24"/>
          <w:szCs w:val="24"/>
        </w:rPr>
        <w:t>okresie (t); to suma iloczynów nominalnej nośności lub udźwigu środków transportu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</w:p>
    <w:p w:rsidR="00F0745C" w:rsidRDefault="00EE50D5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</w:t>
      </w:r>
      <w:r w:rsidR="00F0745C" w:rsidRPr="00F0745C">
        <w:rPr>
          <w:rFonts w:eastAsia="ScalaSansPro-Bold" w:cstheme="minorHAnsi"/>
          <w:color w:val="000000"/>
          <w:sz w:val="24"/>
          <w:szCs w:val="24"/>
        </w:rPr>
        <w:t>przez liczbę cykli roboczych środka transportu w badanym okresie.</w:t>
      </w:r>
    </w:p>
    <w:p w:rsidR="00EE50D5" w:rsidRDefault="00EE50D5" w:rsidP="00F0745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EE50D5" w:rsidRPr="00EE50D5" w:rsidRDefault="00EE50D5" w:rsidP="00EE50D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EE1D24"/>
          <w:sz w:val="24"/>
          <w:szCs w:val="24"/>
        </w:rPr>
      </w:pPr>
      <w:r w:rsidRPr="00EE50D5">
        <w:rPr>
          <w:rFonts w:eastAsia="ScalaSansPro-Bold" w:cstheme="minorHAnsi"/>
          <w:b/>
          <w:bCs/>
          <w:color w:val="00B050"/>
          <w:sz w:val="24"/>
          <w:szCs w:val="24"/>
        </w:rPr>
        <w:t>Wskaźnik wykorzystania czasu pracy urządzeń mechanicznych (</w:t>
      </w:r>
      <w:proofErr w:type="spellStart"/>
      <w:r w:rsidRPr="00EE50D5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EE50D5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wu</w:t>
      </w:r>
      <w:proofErr w:type="spellEnd"/>
      <w:r w:rsidRPr="00EE50D5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EE50D5">
        <w:rPr>
          <w:rFonts w:eastAsia="ScalaSansPro-Bold" w:cstheme="minorHAnsi"/>
          <w:color w:val="000000"/>
          <w:sz w:val="24"/>
          <w:szCs w:val="24"/>
        </w:rPr>
        <w:t xml:space="preserve"> jest określeniem stopnia wykorzystania urządzeń mechanicznych w porównaniu</w:t>
      </w:r>
      <w:r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>z ich wydajnością. Większość urządzeń mechanicznych ma zakres wydajności regulowany</w:t>
      </w:r>
      <w:r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>w danym przedziale – zależy to np. od wielkości opakowań.</w:t>
      </w:r>
    </w:p>
    <w:p w:rsidR="00EE50D5" w:rsidRPr="00EE50D5" w:rsidRDefault="00EE50D5" w:rsidP="00EE50D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86765" cy="488950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0D5" w:rsidRDefault="00EE50D5" w:rsidP="00EE50D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>T</w:t>
      </w:r>
      <w:r w:rsidRPr="00EE50D5">
        <w:rPr>
          <w:rFonts w:eastAsia="ScalaSansPro-Bold" w:cstheme="minorHAnsi"/>
          <w:i/>
          <w:iCs/>
          <w:color w:val="000000"/>
          <w:sz w:val="16"/>
          <w:szCs w:val="16"/>
        </w:rPr>
        <w:t>ue</w:t>
      </w:r>
      <w:proofErr w:type="spellEnd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>– efektywny czas pracy urządzeń mechanicznych stosowanych w magazynie w badanym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EE50D5" w:rsidRDefault="00EE50D5" w:rsidP="00EE50D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lastRenderedPageBreak/>
        <w:t xml:space="preserve">         </w:t>
      </w:r>
      <w:r w:rsidRPr="00EE50D5">
        <w:rPr>
          <w:rFonts w:eastAsia="ScalaSansPro-Bold" w:cstheme="minorHAnsi"/>
          <w:color w:val="000000"/>
          <w:sz w:val="24"/>
          <w:szCs w:val="24"/>
        </w:rPr>
        <w:t>okresie (godz.),</w:t>
      </w:r>
    </w:p>
    <w:p w:rsidR="00EE50D5" w:rsidRDefault="00EE50D5" w:rsidP="00EE50D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>T</w:t>
      </w:r>
      <w:r w:rsidRPr="00EE50D5">
        <w:rPr>
          <w:rFonts w:eastAsia="ScalaSansPro-Bold" w:cstheme="minorHAnsi"/>
          <w:i/>
          <w:iCs/>
          <w:color w:val="000000"/>
          <w:sz w:val="16"/>
          <w:szCs w:val="16"/>
        </w:rPr>
        <w:t>un</w:t>
      </w:r>
      <w:proofErr w:type="spellEnd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>– nominalny czas pracy urządzeń mechanicznych magazynu w badanym okresie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>(godz.)</w:t>
      </w:r>
      <w:r>
        <w:rPr>
          <w:rFonts w:eastAsia="ScalaSansPro-Bold" w:cstheme="minorHAnsi"/>
          <w:color w:val="000000"/>
          <w:sz w:val="24"/>
          <w:szCs w:val="24"/>
        </w:rPr>
        <w:t>.</w:t>
      </w:r>
    </w:p>
    <w:p w:rsidR="00EE50D5" w:rsidRDefault="00EE50D5" w:rsidP="00EE50D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C37340" w:rsidRPr="00EE50D5" w:rsidRDefault="00EE50D5" w:rsidP="00C3734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C37340">
        <w:rPr>
          <w:rFonts w:eastAsia="ScalaSansPro-Bold" w:cstheme="minorHAnsi"/>
          <w:b/>
          <w:bCs/>
          <w:color w:val="00B050"/>
          <w:sz w:val="24"/>
          <w:szCs w:val="24"/>
        </w:rPr>
        <w:t>Wskaźnik wykorzystania urządzeń do składowania (</w:t>
      </w:r>
      <w:proofErr w:type="spellStart"/>
      <w:r w:rsidRPr="00C37340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C37340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ws</w:t>
      </w:r>
      <w:proofErr w:type="spellEnd"/>
      <w:r w:rsidRPr="00C37340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="00C37340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C37340">
        <w:rPr>
          <w:rFonts w:eastAsia="ScalaSansPro-Bold" w:cstheme="minorHAnsi"/>
          <w:color w:val="000000"/>
          <w:sz w:val="24"/>
          <w:szCs w:val="24"/>
        </w:rPr>
        <w:t xml:space="preserve">pozwala </w:t>
      </w:r>
      <w:r w:rsidR="00C37340" w:rsidRPr="00EE50D5">
        <w:rPr>
          <w:rFonts w:eastAsia="ScalaSansPro-Bold" w:cstheme="minorHAnsi"/>
          <w:color w:val="000000"/>
          <w:sz w:val="24"/>
          <w:szCs w:val="24"/>
        </w:rPr>
        <w:t>na określenie, w jakim stopniu</w:t>
      </w:r>
      <w:r w:rsidR="00C3734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C37340" w:rsidRPr="00EE50D5">
        <w:rPr>
          <w:rFonts w:eastAsia="ScalaSansPro-Bold" w:cstheme="minorHAnsi"/>
          <w:color w:val="000000"/>
          <w:sz w:val="24"/>
          <w:szCs w:val="24"/>
        </w:rPr>
        <w:t>są wykorzystywane gniazda paletowe, półki, kontenery i inne urzą</w:t>
      </w:r>
      <w:r w:rsidR="00C37340">
        <w:rPr>
          <w:rFonts w:eastAsia="ScalaSansPro-Bold" w:cstheme="minorHAnsi"/>
          <w:color w:val="000000"/>
          <w:sz w:val="24"/>
          <w:szCs w:val="24"/>
        </w:rPr>
        <w:t xml:space="preserve">dzenia                           do </w:t>
      </w:r>
      <w:r w:rsidR="00C37340" w:rsidRPr="00EE50D5">
        <w:rPr>
          <w:rFonts w:eastAsia="ScalaSansPro-Bold" w:cstheme="minorHAnsi"/>
          <w:color w:val="000000"/>
          <w:sz w:val="24"/>
          <w:szCs w:val="24"/>
        </w:rPr>
        <w:t>składowania.</w:t>
      </w:r>
    </w:p>
    <w:p w:rsidR="00EE50D5" w:rsidRPr="00EE50D5" w:rsidRDefault="00C37340" w:rsidP="00C37340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65810" cy="467995"/>
            <wp:effectExtent l="19050" t="0" r="0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340" w:rsidRDefault="00EE50D5" w:rsidP="00C3734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>G</w:t>
      </w:r>
      <w:r w:rsidRPr="00C37340">
        <w:rPr>
          <w:rFonts w:eastAsia="ScalaSansPro-Bold" w:cstheme="minorHAnsi"/>
          <w:i/>
          <w:iCs/>
          <w:color w:val="000000"/>
          <w:sz w:val="16"/>
          <w:szCs w:val="16"/>
        </w:rPr>
        <w:t>w</w:t>
      </w:r>
      <w:proofErr w:type="spellEnd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 xml:space="preserve">– ciężar (t) lub objętość (m3) dóbr materialnych składowanych w urządzeniach </w:t>
      </w:r>
      <w:r w:rsidR="00C37340">
        <w:rPr>
          <w:rFonts w:eastAsia="ScalaSansPro-Bold" w:cstheme="minorHAnsi"/>
          <w:color w:val="000000"/>
          <w:sz w:val="24"/>
          <w:szCs w:val="24"/>
        </w:rPr>
        <w:t xml:space="preserve">                         </w:t>
      </w:r>
    </w:p>
    <w:p w:rsidR="00EE50D5" w:rsidRPr="00EE50D5" w:rsidRDefault="00C37340" w:rsidP="00C3734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</w:t>
      </w:r>
      <w:r w:rsidR="00EE50D5" w:rsidRPr="00EE50D5">
        <w:rPr>
          <w:rFonts w:eastAsia="ScalaSansPro-Bold" w:cstheme="minorHAnsi"/>
          <w:color w:val="000000"/>
          <w:sz w:val="24"/>
          <w:szCs w:val="24"/>
        </w:rPr>
        <w:t>do składowania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E50D5" w:rsidRPr="00EE50D5">
        <w:rPr>
          <w:rFonts w:eastAsia="ScalaSansPro-Bold" w:cstheme="minorHAnsi"/>
          <w:color w:val="000000"/>
          <w:sz w:val="24"/>
          <w:szCs w:val="24"/>
        </w:rPr>
        <w:t>w czasie badania,</w:t>
      </w:r>
    </w:p>
    <w:p w:rsidR="00C37340" w:rsidRDefault="00EE50D5" w:rsidP="00C3734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>Gn</w:t>
      </w:r>
      <w:proofErr w:type="spellEnd"/>
      <w:r w:rsidRPr="00EE50D5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E50D5">
        <w:rPr>
          <w:rFonts w:eastAsia="ScalaSansPro-Bold" w:cstheme="minorHAnsi"/>
          <w:color w:val="000000"/>
          <w:sz w:val="24"/>
          <w:szCs w:val="24"/>
        </w:rPr>
        <w:t>– dopuszczalne obciążenie składowanymi dobrami materialnymi (t) lub nominalna</w:t>
      </w:r>
      <w:r w:rsidR="00C37340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EE50D5" w:rsidRDefault="00C37340" w:rsidP="00C3734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</w:t>
      </w:r>
      <w:r w:rsidR="00EE50D5" w:rsidRPr="00EE50D5">
        <w:rPr>
          <w:rFonts w:eastAsia="ScalaSansPro-Bold" w:cstheme="minorHAnsi"/>
          <w:color w:val="000000"/>
          <w:sz w:val="24"/>
          <w:szCs w:val="24"/>
        </w:rPr>
        <w:t>pojemność (m3) urządzeń do składowania znajdujących się w magazynie.</w:t>
      </w:r>
    </w:p>
    <w:p w:rsidR="00DB1B56" w:rsidRDefault="00DB1B56" w:rsidP="00C37340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DB1B56" w:rsidRPr="00DB1B56" w:rsidRDefault="00DB1B56" w:rsidP="00DB1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1B56">
        <w:rPr>
          <w:rFonts w:eastAsia="ScalaSansPro-Bold" w:cstheme="minorHAnsi"/>
          <w:b/>
          <w:bCs/>
          <w:color w:val="00B050"/>
          <w:sz w:val="24"/>
          <w:szCs w:val="24"/>
        </w:rPr>
        <w:t>Wskaźnik paletyzacji ładunków w magazynie (</w:t>
      </w:r>
      <w:proofErr w:type="spellStart"/>
      <w:r w:rsidRPr="00DB1B56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DB1B56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pz</w:t>
      </w:r>
      <w:proofErr w:type="spellEnd"/>
      <w:r w:rsidRPr="00DB1B56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DB1B56">
        <w:rPr>
          <w:rFonts w:eastAsia="ScalaSansPro-Bold" w:cstheme="minorHAnsi"/>
          <w:color w:val="000000"/>
          <w:sz w:val="24"/>
          <w:szCs w:val="24"/>
        </w:rPr>
        <w:t xml:space="preserve"> określa, jaka część</w:t>
      </w:r>
      <w:r>
        <w:rPr>
          <w:rFonts w:eastAsia="ScalaSansPro-Bold" w:cstheme="minorHAnsi"/>
          <w:color w:val="000000"/>
          <w:sz w:val="24"/>
          <w:szCs w:val="24"/>
        </w:rPr>
        <w:t xml:space="preserve"> towarów jest </w:t>
      </w:r>
      <w:r w:rsidRPr="00DB1B56">
        <w:rPr>
          <w:rFonts w:eastAsia="ScalaSansPro-Bold" w:cstheme="minorHAnsi"/>
          <w:color w:val="000000"/>
          <w:sz w:val="24"/>
          <w:szCs w:val="24"/>
        </w:rPr>
        <w:t>składowana na paletach, a jaka –</w:t>
      </w:r>
      <w:r w:rsidRPr="00DB1B56">
        <w:rPr>
          <w:rFonts w:cstheme="minorHAnsi"/>
          <w:sz w:val="24"/>
          <w:szCs w:val="24"/>
        </w:rPr>
        <w:t xml:space="preserve"> składowana „luźno” ze względu na ź</w:t>
      </w:r>
      <w:r>
        <w:rPr>
          <w:rFonts w:cstheme="minorHAnsi"/>
          <w:sz w:val="24"/>
          <w:szCs w:val="24"/>
        </w:rPr>
        <w:t xml:space="preserve">le zsynchronizowany </w:t>
      </w:r>
      <w:r w:rsidRPr="00DB1B56">
        <w:rPr>
          <w:rFonts w:cstheme="minorHAnsi"/>
          <w:sz w:val="24"/>
          <w:szCs w:val="24"/>
        </w:rPr>
        <w:t>system paletyzacji</w:t>
      </w:r>
      <w:r>
        <w:rPr>
          <w:rFonts w:cstheme="minorHAnsi"/>
          <w:sz w:val="24"/>
          <w:szCs w:val="24"/>
        </w:rPr>
        <w:t xml:space="preserve"> </w:t>
      </w:r>
      <w:r w:rsidRPr="00DB1B56">
        <w:rPr>
          <w:rFonts w:cstheme="minorHAnsi"/>
          <w:sz w:val="24"/>
          <w:szCs w:val="24"/>
        </w:rPr>
        <w:t>ładunków. Źle ustawiona wydajność paletyzacji przyczynia się</w:t>
      </w:r>
      <w:r w:rsidR="00524359">
        <w:rPr>
          <w:rFonts w:cstheme="minorHAnsi"/>
          <w:sz w:val="24"/>
          <w:szCs w:val="24"/>
        </w:rPr>
        <w:t xml:space="preserve"> do </w:t>
      </w:r>
      <w:r w:rsidRPr="00DB1B56">
        <w:rPr>
          <w:rFonts w:cstheme="minorHAnsi"/>
          <w:sz w:val="24"/>
          <w:szCs w:val="24"/>
        </w:rPr>
        <w:t>podniesienia kosztów magazynowych.</w:t>
      </w:r>
      <w:r w:rsidR="00524359">
        <w:rPr>
          <w:rFonts w:cstheme="minorHAnsi"/>
          <w:sz w:val="24"/>
          <w:szCs w:val="24"/>
        </w:rPr>
        <w:t xml:space="preserve"> </w:t>
      </w:r>
      <w:r w:rsidRPr="00DB1B56">
        <w:rPr>
          <w:rFonts w:cstheme="minorHAnsi"/>
          <w:sz w:val="24"/>
          <w:szCs w:val="24"/>
        </w:rPr>
        <w:t>W skrajnych przypadkach pracownicy paletyzują ręcznie, żeby poprawić wskaźnik</w:t>
      </w:r>
      <w:r w:rsidR="00524359">
        <w:rPr>
          <w:rFonts w:cstheme="minorHAnsi"/>
          <w:sz w:val="24"/>
          <w:szCs w:val="24"/>
        </w:rPr>
        <w:t xml:space="preserve"> </w:t>
      </w:r>
      <w:r w:rsidRPr="00DB1B56">
        <w:rPr>
          <w:rFonts w:cstheme="minorHAnsi"/>
          <w:sz w:val="24"/>
          <w:szCs w:val="24"/>
        </w:rPr>
        <w:t>paletyzacji.</w:t>
      </w:r>
    </w:p>
    <w:p w:rsidR="00DB1B56" w:rsidRPr="00DB1B56" w:rsidRDefault="00DB1B56" w:rsidP="00DB1B5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</w:p>
    <w:p w:rsidR="00DB1B56" w:rsidRPr="00DB1B56" w:rsidRDefault="00DB1B56" w:rsidP="00DB1B5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55015" cy="499745"/>
            <wp:effectExtent l="19050" t="0" r="6985" b="0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59" w:rsidRDefault="00DB1B56" w:rsidP="00DB1B5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DB1B56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524359">
        <w:rPr>
          <w:rFonts w:eastAsia="ScalaSansPro-Bold" w:cstheme="minorHAnsi"/>
          <w:i/>
          <w:iCs/>
          <w:color w:val="000000"/>
          <w:sz w:val="16"/>
          <w:szCs w:val="16"/>
        </w:rPr>
        <w:t>sp</w:t>
      </w:r>
      <w:proofErr w:type="spellEnd"/>
      <w:r w:rsidRPr="00524359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DB1B56">
        <w:rPr>
          <w:rFonts w:eastAsia="ScalaSansPro-Bold" w:cstheme="minorHAnsi"/>
          <w:color w:val="000000"/>
          <w:sz w:val="24"/>
          <w:szCs w:val="24"/>
        </w:rPr>
        <w:t>– wielkość zapasu dóbr materialnych składowanych w magazynie na paletach w czasie</w:t>
      </w:r>
      <w:r w:rsidR="00524359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DB1B56" w:rsidRPr="00DB1B56" w:rsidRDefault="00524359" w:rsidP="00DB1B5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  </w:t>
      </w:r>
      <w:r w:rsidR="00DB1B56" w:rsidRPr="00DB1B56">
        <w:rPr>
          <w:rFonts w:eastAsia="ScalaSansPro-Bold" w:cstheme="minorHAnsi"/>
          <w:color w:val="000000"/>
          <w:sz w:val="24"/>
          <w:szCs w:val="24"/>
        </w:rPr>
        <w:t>badań (t),</w:t>
      </w:r>
    </w:p>
    <w:p w:rsidR="00DB1B56" w:rsidRPr="00524359" w:rsidRDefault="00DB1B56" w:rsidP="00DB1B5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DB1B56">
        <w:rPr>
          <w:rFonts w:eastAsia="ScalaSansPro-Bold" w:cstheme="minorHAnsi"/>
          <w:i/>
          <w:iCs/>
          <w:color w:val="000000"/>
          <w:sz w:val="24"/>
          <w:szCs w:val="24"/>
        </w:rPr>
        <w:t>Zc</w:t>
      </w:r>
      <w:proofErr w:type="spellEnd"/>
      <w:r w:rsidRPr="00DB1B56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DB1B56">
        <w:rPr>
          <w:rFonts w:eastAsia="ScalaSansPro-Bold" w:cstheme="minorHAnsi"/>
          <w:color w:val="000000"/>
          <w:sz w:val="24"/>
          <w:szCs w:val="24"/>
        </w:rPr>
        <w:t>– wielkość całego zapasu dóbr składowanych w magazynie w czasie badań.</w:t>
      </w:r>
    </w:p>
    <w:p w:rsidR="00DA3181" w:rsidRPr="00F0745C" w:rsidRDefault="00DA3181" w:rsidP="00F074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A3181" w:rsidRPr="00F0745C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4C3"/>
    <w:multiLevelType w:val="hybridMultilevel"/>
    <w:tmpl w:val="5E36A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586C"/>
    <w:rsid w:val="00037870"/>
    <w:rsid w:val="000459EF"/>
    <w:rsid w:val="00065CA0"/>
    <w:rsid w:val="000764D0"/>
    <w:rsid w:val="00080363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1F7464"/>
    <w:rsid w:val="00206FB2"/>
    <w:rsid w:val="00263B42"/>
    <w:rsid w:val="00274424"/>
    <w:rsid w:val="002830EA"/>
    <w:rsid w:val="002D30B9"/>
    <w:rsid w:val="002F16E3"/>
    <w:rsid w:val="00353D8D"/>
    <w:rsid w:val="00363046"/>
    <w:rsid w:val="003648E6"/>
    <w:rsid w:val="00373FD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0C63"/>
    <w:rsid w:val="00477B59"/>
    <w:rsid w:val="00483ACF"/>
    <w:rsid w:val="004C407C"/>
    <w:rsid w:val="004D45B9"/>
    <w:rsid w:val="004F450A"/>
    <w:rsid w:val="00506F81"/>
    <w:rsid w:val="00517483"/>
    <w:rsid w:val="00524359"/>
    <w:rsid w:val="00524617"/>
    <w:rsid w:val="00537482"/>
    <w:rsid w:val="00544FA2"/>
    <w:rsid w:val="005566F7"/>
    <w:rsid w:val="00567E82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2744"/>
    <w:rsid w:val="00784E1D"/>
    <w:rsid w:val="00786346"/>
    <w:rsid w:val="007932B8"/>
    <w:rsid w:val="007A3E18"/>
    <w:rsid w:val="007B5EA0"/>
    <w:rsid w:val="007E093A"/>
    <w:rsid w:val="007E4F27"/>
    <w:rsid w:val="007F461B"/>
    <w:rsid w:val="007F763B"/>
    <w:rsid w:val="00834E83"/>
    <w:rsid w:val="008533AE"/>
    <w:rsid w:val="00855941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C0452"/>
    <w:rsid w:val="009D21AF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C4685"/>
    <w:rsid w:val="00AD7151"/>
    <w:rsid w:val="00AF493C"/>
    <w:rsid w:val="00B179DC"/>
    <w:rsid w:val="00B47927"/>
    <w:rsid w:val="00B76455"/>
    <w:rsid w:val="00B83269"/>
    <w:rsid w:val="00B85C7C"/>
    <w:rsid w:val="00BA04A3"/>
    <w:rsid w:val="00BC4070"/>
    <w:rsid w:val="00C07B9F"/>
    <w:rsid w:val="00C37340"/>
    <w:rsid w:val="00C96563"/>
    <w:rsid w:val="00CD053D"/>
    <w:rsid w:val="00CD21B8"/>
    <w:rsid w:val="00CE6909"/>
    <w:rsid w:val="00CF3D42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B1B56"/>
    <w:rsid w:val="00DE536C"/>
    <w:rsid w:val="00E0374F"/>
    <w:rsid w:val="00E14045"/>
    <w:rsid w:val="00E17407"/>
    <w:rsid w:val="00E2670E"/>
    <w:rsid w:val="00E433D7"/>
    <w:rsid w:val="00EE50D5"/>
    <w:rsid w:val="00F00B60"/>
    <w:rsid w:val="00F0745C"/>
    <w:rsid w:val="00F23AE5"/>
    <w:rsid w:val="00F271B0"/>
    <w:rsid w:val="00F95604"/>
    <w:rsid w:val="00FA392D"/>
    <w:rsid w:val="00FC3234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183</cp:revision>
  <dcterms:created xsi:type="dcterms:W3CDTF">2020-10-25T17:51:00Z</dcterms:created>
  <dcterms:modified xsi:type="dcterms:W3CDTF">2021-01-18T13:05:00Z</dcterms:modified>
</cp:coreProperties>
</file>