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0E6123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03.03</w:t>
      </w:r>
      <w:r w:rsidR="002F610E">
        <w:rPr>
          <w:b/>
          <w:sz w:val="24"/>
          <w:szCs w:val="24"/>
        </w:rPr>
        <w:t>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22A97" w:rsidRDefault="00984397" w:rsidP="00984397">
      <w:pPr>
        <w:spacing w:after="0" w:line="240" w:lineRule="auto"/>
        <w:rPr>
          <w:b/>
          <w:sz w:val="16"/>
          <w:szCs w:val="16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03555D">
        <w:rPr>
          <w:rFonts w:eastAsia="ScalaSansPro-Bold" w:cstheme="minorHAnsi"/>
          <w:b/>
          <w:bCs/>
          <w:i/>
          <w:sz w:val="24"/>
          <w:szCs w:val="24"/>
        </w:rPr>
        <w:t>Czynności związane z przechowywaniem zapasów</w:t>
      </w:r>
    </w:p>
    <w:p w:rsidR="00984397" w:rsidRPr="00822A97" w:rsidRDefault="00984397" w:rsidP="00984397">
      <w:pPr>
        <w:spacing w:after="0" w:line="240" w:lineRule="auto"/>
        <w:jc w:val="both"/>
        <w:rPr>
          <w:b/>
          <w:sz w:val="16"/>
          <w:szCs w:val="16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22A97" w:rsidRDefault="00984397" w:rsidP="00984397">
      <w:pPr>
        <w:spacing w:after="0" w:line="240" w:lineRule="auto"/>
        <w:rPr>
          <w:b/>
          <w:i/>
          <w:sz w:val="16"/>
          <w:szCs w:val="16"/>
        </w:rPr>
      </w:pPr>
    </w:p>
    <w:p w:rsidR="00916F25" w:rsidRDefault="00CD053D" w:rsidP="00984397">
      <w:pPr>
        <w:spacing w:after="0" w:line="240" w:lineRule="auto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4E6BB1">
        <w:rPr>
          <w:b/>
          <w:i/>
          <w:sz w:val="24"/>
          <w:szCs w:val="24"/>
        </w:rPr>
        <w:t xml:space="preserve"> Jednocześnie zapowiadam </w:t>
      </w:r>
      <w:r w:rsidR="004E6BB1" w:rsidRPr="004E6BB1">
        <w:rPr>
          <w:b/>
          <w:i/>
          <w:color w:val="FF0000"/>
          <w:sz w:val="24"/>
          <w:szCs w:val="24"/>
        </w:rPr>
        <w:t>sprawdzian z GM</w:t>
      </w:r>
      <w:r w:rsidR="004E6BB1">
        <w:rPr>
          <w:b/>
          <w:i/>
          <w:sz w:val="24"/>
          <w:szCs w:val="24"/>
        </w:rPr>
        <w:t xml:space="preserve">, który odbędzie się </w:t>
      </w:r>
      <w:r w:rsidR="004E6BB1" w:rsidRPr="004E6BB1">
        <w:rPr>
          <w:b/>
          <w:i/>
          <w:color w:val="FF0000"/>
          <w:sz w:val="24"/>
          <w:szCs w:val="24"/>
        </w:rPr>
        <w:t>10.03.2021 r.</w:t>
      </w:r>
      <w:r w:rsidR="004E6BB1">
        <w:rPr>
          <w:b/>
          <w:i/>
          <w:sz w:val="24"/>
          <w:szCs w:val="24"/>
        </w:rPr>
        <w:t xml:space="preserve"> Zakres materiału na sprawdzian od tematu – </w:t>
      </w:r>
      <w:r w:rsidR="00CA1980">
        <w:rPr>
          <w:b/>
          <w:i/>
          <w:sz w:val="24"/>
          <w:szCs w:val="24"/>
        </w:rPr>
        <w:t>Etapy procesu zamawiania towarów</w:t>
      </w:r>
      <w:r w:rsidR="00AA6069">
        <w:rPr>
          <w:b/>
          <w:i/>
          <w:sz w:val="24"/>
          <w:szCs w:val="24"/>
        </w:rPr>
        <w:t xml:space="preserve">, </w:t>
      </w:r>
      <w:r w:rsidR="004E6BB1">
        <w:rPr>
          <w:b/>
          <w:i/>
          <w:sz w:val="24"/>
          <w:szCs w:val="24"/>
        </w:rPr>
        <w:t>do tematu – Czynności związane z przechowywaniem zapasów.</w:t>
      </w:r>
      <w:r w:rsidR="00CA1980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>ośc</w:t>
      </w:r>
      <w:r w:rsidR="00AA6069">
        <w:rPr>
          <w:b/>
          <w:i/>
          <w:sz w:val="24"/>
          <w:szCs w:val="24"/>
        </w:rPr>
        <w:t xml:space="preserve">i proszę kierować </w:t>
      </w:r>
      <w:r w:rsidR="002439EB" w:rsidRPr="00777E3D">
        <w:rPr>
          <w:b/>
          <w:i/>
          <w:sz w:val="24"/>
          <w:szCs w:val="24"/>
        </w:rPr>
        <w:t>na mój adres e-mail</w:t>
      </w:r>
      <w:r w:rsidR="00AA6069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984397" w:rsidRPr="00822A97" w:rsidRDefault="00984397" w:rsidP="00984397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822A97" w:rsidRDefault="002F2496" w:rsidP="005A3A0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6"/>
          <w:szCs w:val="16"/>
        </w:rPr>
      </w:pPr>
    </w:p>
    <w:p w:rsidR="00C16A06" w:rsidRP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b/>
          <w:bCs/>
          <w:color w:val="00B050"/>
          <w:sz w:val="24"/>
          <w:szCs w:val="24"/>
        </w:rPr>
        <w:t>Zmiany zachodzące w żywności podczas przechowywania</w:t>
      </w:r>
      <w:r w:rsidRPr="00C16A0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mogą być wynikiem procesów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biochemicznych, mikrobiologicznych, chemicznych i fizycznych, które wpływają 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jakość produktów.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Zmiany jakościowe produktów mogą być pożądane lub nie. Do pożądanych zmian zalicza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się poprawę wyglądu, smaku i zapachu, natomiast zmiany niepożą</w:t>
      </w:r>
      <w:r>
        <w:rPr>
          <w:rFonts w:eastAsia="ScalaSansPro-Bold" w:cstheme="minorHAnsi"/>
          <w:color w:val="000000"/>
          <w:sz w:val="24"/>
          <w:szCs w:val="24"/>
        </w:rPr>
        <w:t xml:space="preserve">dane to </w:t>
      </w:r>
      <w:r w:rsidRPr="00C16A06">
        <w:rPr>
          <w:rFonts w:eastAsia="ScalaSansPro-Bold" w:cstheme="minorHAnsi"/>
          <w:color w:val="000000"/>
          <w:sz w:val="24"/>
          <w:szCs w:val="24"/>
        </w:rPr>
        <w:t>takie, które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obniżają jakość produktów oraz wartości odżywcze i technologiczne.</w:t>
      </w:r>
    </w:p>
    <w:p w:rsidR="00C16A06" w:rsidRP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color w:val="000000"/>
          <w:sz w:val="24"/>
          <w:szCs w:val="24"/>
        </w:rPr>
        <w:t>Procesy, które zachodzą w żywności podczas przechowywania, to od</w:t>
      </w:r>
      <w:r>
        <w:rPr>
          <w:rFonts w:eastAsia="ScalaSansPro-Bold" w:cstheme="minorHAnsi"/>
          <w:color w:val="000000"/>
          <w:sz w:val="24"/>
          <w:szCs w:val="24"/>
        </w:rPr>
        <w:t xml:space="preserve">dychanie, </w:t>
      </w:r>
      <w:r w:rsidRPr="00C16A06">
        <w:rPr>
          <w:rFonts w:eastAsia="ScalaSansPro-Bold" w:cstheme="minorHAnsi"/>
          <w:color w:val="000000"/>
          <w:sz w:val="24"/>
          <w:szCs w:val="24"/>
        </w:rPr>
        <w:t>dojrzewanie,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wysychanie oraz kiełkowanie.</w:t>
      </w:r>
    </w:p>
    <w:p w:rsidR="00C16A06" w:rsidRP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b/>
          <w:bCs/>
          <w:color w:val="00B050"/>
          <w:sz w:val="24"/>
          <w:szCs w:val="24"/>
        </w:rPr>
        <w:t>Oddychanie</w:t>
      </w:r>
      <w:r w:rsidRPr="00C16A0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to proces zachodzący w surowcach, które nie zatraciły cech ż</w:t>
      </w:r>
      <w:r>
        <w:rPr>
          <w:rFonts w:eastAsia="ScalaSansPro-Bold" w:cstheme="minorHAnsi"/>
          <w:color w:val="000000"/>
          <w:sz w:val="24"/>
          <w:szCs w:val="24"/>
        </w:rPr>
        <w:t xml:space="preserve">ywych </w:t>
      </w:r>
      <w:r w:rsidRPr="00C16A06">
        <w:rPr>
          <w:rFonts w:eastAsia="ScalaSansPro-Bold" w:cstheme="minorHAnsi"/>
          <w:color w:val="000000"/>
          <w:sz w:val="24"/>
          <w:szCs w:val="24"/>
        </w:rPr>
        <w:t>organizmów.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Powoduje obniżenie wartości odżywczej produktu wraz z wydłużaniem się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czasu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przechowywania.</w:t>
      </w:r>
    </w:p>
    <w:p w:rsid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b/>
          <w:bCs/>
          <w:color w:val="00B050"/>
          <w:sz w:val="24"/>
          <w:szCs w:val="24"/>
        </w:rPr>
        <w:t>Dojrzewanie</w:t>
      </w:r>
      <w:r w:rsidRPr="00C16A0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to proces odbywający się pod wpływem enzymów zawartych w tkankach.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Prowadzi do poprawy wyglądu, smaku i zapachu warzyw, owoców oraz mięsa. W większości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przypadków celem przechowywania jest zahamowanie procesów dojrzewania. Aby to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osiągnąć, obniża się temperaturę przechowywania produktów. Czynnikami regulującymi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proces dojrzewania są również zawartość tlenu i dwutlenku wę</w:t>
      </w:r>
      <w:r>
        <w:rPr>
          <w:rFonts w:eastAsia="ScalaSansPro-Bold" w:cstheme="minorHAnsi"/>
          <w:color w:val="000000"/>
          <w:sz w:val="24"/>
          <w:szCs w:val="24"/>
        </w:rPr>
        <w:t xml:space="preserve">gla w atmosferze                         oraz </w:t>
      </w:r>
      <w:r w:rsidRPr="00C16A06">
        <w:rPr>
          <w:rFonts w:eastAsia="ScalaSansPro-Bold" w:cstheme="minorHAnsi"/>
          <w:color w:val="000000"/>
          <w:sz w:val="24"/>
          <w:szCs w:val="24"/>
        </w:rPr>
        <w:t>wilgotność.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Proces dojrzewania może być także pożą</w:t>
      </w:r>
      <w:r>
        <w:rPr>
          <w:rFonts w:eastAsia="ScalaSansPro-Bold" w:cstheme="minorHAnsi"/>
          <w:color w:val="000000"/>
          <w:sz w:val="24"/>
          <w:szCs w:val="24"/>
        </w:rPr>
        <w:t xml:space="preserve">dany do pewnego stopnia </w:t>
      </w:r>
      <w:r w:rsidRPr="00C16A06">
        <w:rPr>
          <w:rFonts w:eastAsia="ScalaSansPro-Bold" w:cstheme="minorHAnsi"/>
          <w:color w:val="000000"/>
          <w:sz w:val="24"/>
          <w:szCs w:val="24"/>
        </w:rPr>
        <w:t>przetworzenia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produktu, po którym należy go natychmiast przerwać, aby produkt nie zaczął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tracić swoich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właściwości. Zahamowanie procesu dojrzewania może odbywać się poprzez odpowiednie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opakowanie surowców, np. próżniowe lub z wykorzystaniem dwutlenku węgla.</w:t>
      </w:r>
      <w:r>
        <w:rPr>
          <w:rFonts w:eastAsia="ScalaSansPro-Bold" w:cstheme="minorHAnsi"/>
          <w:color w:val="000000"/>
          <w:sz w:val="24"/>
          <w:szCs w:val="24"/>
        </w:rPr>
        <w:t xml:space="preserve">     </w:t>
      </w:r>
    </w:p>
    <w:p w:rsid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b/>
          <w:bCs/>
          <w:color w:val="00B050"/>
          <w:sz w:val="24"/>
          <w:szCs w:val="24"/>
        </w:rPr>
        <w:t>Wysychanie</w:t>
      </w:r>
      <w:r w:rsidRPr="00C16A0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to zjawisko fizyczne prowadzące do utraty</w:t>
      </w:r>
      <w:r>
        <w:rPr>
          <w:rFonts w:eastAsia="ScalaSansPro-Bold" w:cstheme="minorHAnsi"/>
          <w:color w:val="000000"/>
          <w:sz w:val="24"/>
          <w:szCs w:val="24"/>
        </w:rPr>
        <w:t xml:space="preserve"> wody z tkanek. Powoduje </w:t>
      </w:r>
      <w:r w:rsidRPr="00C16A06">
        <w:rPr>
          <w:rFonts w:eastAsia="ScalaSansPro-Bold" w:cstheme="minorHAnsi"/>
          <w:color w:val="000000"/>
          <w:sz w:val="24"/>
          <w:szCs w:val="24"/>
        </w:rPr>
        <w:t>wiotczenie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i kurczenie się produktów. Jest zjawiskiem niepożądanym podczas procesu przechowywania,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ponieważ wpływa niekorzystnie na wartość odżywczą warzyw, owoców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C16A06">
        <w:rPr>
          <w:rFonts w:eastAsia="ScalaSansPro-Bold" w:cstheme="minorHAnsi"/>
          <w:color w:val="000000"/>
          <w:sz w:val="24"/>
          <w:szCs w:val="24"/>
        </w:rPr>
        <w:t>i mięsa oraz zmniejsza zawartość witaminy C.</w:t>
      </w:r>
    </w:p>
    <w:p w:rsidR="00C16A06" w:rsidRP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b/>
          <w:bCs/>
          <w:color w:val="00B050"/>
          <w:sz w:val="24"/>
          <w:szCs w:val="24"/>
        </w:rPr>
        <w:t>Kiełkowanie</w:t>
      </w:r>
      <w:r w:rsidRPr="00C16A06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to proces występujący w surowcach roś</w:t>
      </w:r>
      <w:r>
        <w:rPr>
          <w:rFonts w:eastAsia="ScalaSansPro-Bold" w:cstheme="minorHAnsi"/>
          <w:color w:val="000000"/>
          <w:sz w:val="24"/>
          <w:szCs w:val="24"/>
        </w:rPr>
        <w:t xml:space="preserve">linnych. Jest zjawiskiem </w:t>
      </w:r>
      <w:r w:rsidRPr="00C16A06">
        <w:rPr>
          <w:rFonts w:eastAsia="ScalaSansPro-Bold" w:cstheme="minorHAnsi"/>
          <w:color w:val="000000"/>
          <w:sz w:val="24"/>
          <w:szCs w:val="24"/>
        </w:rPr>
        <w:t>niepożądanym,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któremu należy zapobiegać lub je opóźniać</w:t>
      </w:r>
      <w:r>
        <w:rPr>
          <w:rFonts w:eastAsia="ScalaSansPro-Bold" w:cstheme="minorHAnsi"/>
          <w:color w:val="000000"/>
          <w:sz w:val="24"/>
          <w:szCs w:val="24"/>
        </w:rPr>
        <w:t xml:space="preserve"> poprzez przechowywanie </w:t>
      </w:r>
      <w:r w:rsidRPr="00C16A06">
        <w:rPr>
          <w:rFonts w:eastAsia="ScalaSansPro-Bold" w:cstheme="minorHAnsi"/>
          <w:color w:val="000000"/>
          <w:sz w:val="24"/>
          <w:szCs w:val="24"/>
        </w:rPr>
        <w:t>surowców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w pomieszczeniach chłodnych i suchych. Kiełkowanie występuje gł</w:t>
      </w:r>
      <w:r>
        <w:rPr>
          <w:rFonts w:eastAsia="ScalaSansPro-Bold" w:cstheme="minorHAnsi"/>
          <w:color w:val="000000"/>
          <w:sz w:val="24"/>
          <w:szCs w:val="24"/>
        </w:rPr>
        <w:t xml:space="preserve">ównie podczas </w:t>
      </w:r>
      <w:r w:rsidRPr="00C16A06">
        <w:rPr>
          <w:rFonts w:eastAsia="ScalaSansPro-Bold" w:cstheme="minorHAnsi"/>
          <w:color w:val="000000"/>
          <w:sz w:val="24"/>
          <w:szCs w:val="24"/>
        </w:rPr>
        <w:t>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owoców i warzyw.</w:t>
      </w:r>
    </w:p>
    <w:p w:rsidR="00C16A06" w:rsidRP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color w:val="000000"/>
          <w:sz w:val="24"/>
          <w:szCs w:val="24"/>
        </w:rPr>
        <w:t>Zachowanie właściwych norm przechowywania zabezpiecza towary przed psuciem się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oraz stratami składników odżywczych. Ograniczenie negatywnego dział</w:t>
      </w:r>
      <w:r>
        <w:rPr>
          <w:rFonts w:eastAsia="ScalaSansPro-Bold" w:cstheme="minorHAnsi"/>
          <w:color w:val="000000"/>
          <w:sz w:val="24"/>
          <w:szCs w:val="24"/>
        </w:rPr>
        <w:t xml:space="preserve">ania takich </w:t>
      </w:r>
      <w:r w:rsidRPr="00C16A06">
        <w:rPr>
          <w:rFonts w:eastAsia="ScalaSansPro-Bold" w:cstheme="minorHAnsi"/>
          <w:color w:val="000000"/>
          <w:sz w:val="24"/>
          <w:szCs w:val="24"/>
        </w:rPr>
        <w:t>czynników,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jak wilgoć, temperatura, światło i powietrze, wpływa na wyższą jakość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magazynowanych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zapasów. Dlatego podczas p</w:t>
      </w:r>
      <w:r>
        <w:rPr>
          <w:rFonts w:eastAsia="ScalaSansPro-Bold" w:cstheme="minorHAnsi"/>
          <w:color w:val="000000"/>
          <w:sz w:val="24"/>
          <w:szCs w:val="24"/>
        </w:rPr>
        <w:t xml:space="preserve">rocesu przygotowania zapasów                               do </w:t>
      </w:r>
      <w:r w:rsidRPr="00C16A06">
        <w:rPr>
          <w:rFonts w:eastAsia="ScalaSansPro-Bold" w:cstheme="minorHAnsi"/>
          <w:color w:val="000000"/>
          <w:sz w:val="24"/>
          <w:szCs w:val="24"/>
        </w:rPr>
        <w:t>przechowywania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należy zachować zasadę optyma</w:t>
      </w:r>
      <w:r>
        <w:rPr>
          <w:rFonts w:eastAsia="ScalaSansPro-Bold" w:cstheme="minorHAnsi"/>
          <w:color w:val="000000"/>
          <w:sz w:val="24"/>
          <w:szCs w:val="24"/>
        </w:rPr>
        <w:t xml:space="preserve">lnego wykorzystania powierzchni </w:t>
      </w:r>
      <w:r w:rsidRPr="00C16A06">
        <w:rPr>
          <w:rFonts w:eastAsia="ScalaSansPro-Bold" w:cstheme="minorHAnsi"/>
          <w:color w:val="000000"/>
          <w:sz w:val="24"/>
          <w:szCs w:val="24"/>
        </w:rPr>
        <w:t>magazynowej przy zachowaniu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odpowiednich warunków przechowywania. Zapewnienie najwyższych standardów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podczas całego łańcucha dostaw gwarantuje wysoką jakość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towarów.</w:t>
      </w:r>
    </w:p>
    <w:p w:rsidR="00C16A06" w:rsidRPr="00C16A06" w:rsidRDefault="00C16A06" w:rsidP="00C16A0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lastRenderedPageBreak/>
        <w:t xml:space="preserve">       </w:t>
      </w:r>
      <w:r w:rsidRPr="00C16A06">
        <w:rPr>
          <w:rFonts w:eastAsia="ScalaSansPro-Bold" w:cstheme="minorHAnsi"/>
          <w:color w:val="000000"/>
          <w:sz w:val="24"/>
          <w:szCs w:val="24"/>
        </w:rPr>
        <w:t>Do czynności związanych z przygotowaniem ładunku do przechowywania należą prace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związane z magazynowaniem, obejmujące czynności rozładunkowe i załadunkowe towarów.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W ich zakres wchodzi również obsługa urządzeń transportowych wewnątrz magazynu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– wózków paletowych, suwnic, przenośników – oraz ręczne przenoszenie i podnoszenie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ładunków.</w:t>
      </w:r>
    </w:p>
    <w:p w:rsidR="00285CF9" w:rsidRDefault="00C16A06" w:rsidP="003F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alaSansPro-Bold" w:hAnsi="Times New Roman" w:cs="Times New Roman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C16A06">
        <w:rPr>
          <w:rFonts w:eastAsia="ScalaSansPro-Bold" w:cstheme="minorHAnsi"/>
          <w:color w:val="000000"/>
          <w:sz w:val="24"/>
          <w:szCs w:val="24"/>
        </w:rPr>
        <w:t>Celem procesu magazynowania jest właściwe przechowywanie ł</w:t>
      </w:r>
      <w:r>
        <w:rPr>
          <w:rFonts w:eastAsia="ScalaSansPro-Bold" w:cstheme="minorHAnsi"/>
          <w:color w:val="000000"/>
          <w:sz w:val="24"/>
          <w:szCs w:val="24"/>
        </w:rPr>
        <w:t xml:space="preserve">adunków i przez to </w:t>
      </w:r>
      <w:r w:rsidRPr="00C16A06">
        <w:rPr>
          <w:rFonts w:eastAsia="ScalaSansPro-Bold" w:cstheme="minorHAnsi"/>
          <w:color w:val="000000"/>
          <w:sz w:val="24"/>
          <w:szCs w:val="24"/>
        </w:rPr>
        <w:t>zapewnienie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>im jak najdłużej pożądanej jakości. Procesy magazynowe obejmują również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16A06">
        <w:rPr>
          <w:rFonts w:eastAsia="ScalaSansPro-Bold" w:cstheme="minorHAnsi"/>
          <w:color w:val="000000"/>
          <w:sz w:val="24"/>
          <w:szCs w:val="24"/>
        </w:rPr>
        <w:t xml:space="preserve">czynności zmierzające do kontroli bieżącego stanu magazynowego. Bieżąca </w:t>
      </w:r>
      <w:r w:rsidRPr="00C16A06">
        <w:rPr>
          <w:rFonts w:eastAsia="ScalaSansPro-Bold" w:cstheme="minorHAnsi"/>
          <w:b/>
          <w:bCs/>
          <w:color w:val="00B050"/>
          <w:sz w:val="24"/>
          <w:szCs w:val="24"/>
        </w:rPr>
        <w:t>informacja</w:t>
      </w:r>
      <w:r w:rsidR="003F6F3F"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="003F6F3F" w:rsidRPr="003F6F3F">
        <w:rPr>
          <w:rFonts w:ascii="Times New Roman" w:eastAsia="ScalaSansPro-Bold" w:hAnsi="Times New Roman" w:cs="Times New Roman"/>
          <w:b/>
          <w:bCs/>
          <w:color w:val="00B050"/>
          <w:sz w:val="24"/>
          <w:szCs w:val="24"/>
        </w:rPr>
        <w:t>o stanach magazynowych</w:t>
      </w:r>
      <w:r w:rsidR="003F6F3F" w:rsidRPr="003F6F3F">
        <w:rPr>
          <w:rFonts w:ascii="Times New Roman" w:eastAsia="ScalaSansPro-Bold" w:hAnsi="Times New Roman" w:cs="Times New Roman"/>
          <w:b/>
          <w:bCs/>
          <w:color w:val="00ACBD"/>
          <w:sz w:val="24"/>
          <w:szCs w:val="24"/>
        </w:rPr>
        <w:t xml:space="preserve">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pozwala przeciwdziałać</w:t>
      </w:r>
      <w:r w:rsid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 xml:space="preserve"> niedoborom. Obecnie magazyny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prowadzą</w:t>
      </w:r>
      <w:r w:rsidR="003F6F3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ewidencję towarów, która ułatwia zarządzanie magazynowanymi produkt</w:t>
      </w:r>
      <w:r w:rsid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 xml:space="preserve">ami                oraz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ich</w:t>
      </w:r>
      <w:r w:rsidR="003F6F3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rejestrowanie. W ramach czynności składowania towarów magazyny zajmują się</w:t>
      </w:r>
      <w:r w:rsid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 xml:space="preserve">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obsługą</w:t>
      </w:r>
      <w:r w:rsidR="003F6F3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konfekcjonowania, przepakowywania, etykietowania,</w:t>
      </w:r>
      <w:r w:rsid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 xml:space="preserve"> foliowania, tworzenia pakietów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promocyjnych</w:t>
      </w:r>
      <w:r w:rsidR="003F6F3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 xml:space="preserve">czy </w:t>
      </w:r>
      <w:proofErr w:type="spellStart"/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>miksów</w:t>
      </w:r>
      <w:proofErr w:type="spellEnd"/>
      <w:r w:rsidR="003F6F3F" w:rsidRPr="003F6F3F">
        <w:rPr>
          <w:rFonts w:ascii="Times New Roman" w:eastAsia="ScalaSansPro-Bold" w:hAnsi="Times New Roman" w:cs="Times New Roman"/>
          <w:color w:val="000000"/>
          <w:sz w:val="24"/>
          <w:szCs w:val="24"/>
        </w:rPr>
        <w:t xml:space="preserve"> produktowych.</w:t>
      </w:r>
    </w:p>
    <w:p w:rsidR="003F6F3F" w:rsidRDefault="003F6F3F" w:rsidP="003F6F3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3F6F3F">
        <w:rPr>
          <w:rFonts w:eastAsia="ScalaSansPro-Bold" w:cstheme="minorHAnsi"/>
          <w:b/>
          <w:bCs/>
          <w:color w:val="00B050"/>
          <w:sz w:val="24"/>
          <w:szCs w:val="24"/>
        </w:rPr>
        <w:t>Przyjęcie towaru do magazynowania</w:t>
      </w:r>
      <w:r w:rsidRPr="003F6F3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 xml:space="preserve">to faza, w której następuje przyjęcie towaru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3F6F3F">
        <w:rPr>
          <w:rFonts w:eastAsia="ScalaSansPro-Bold" w:cstheme="minorHAnsi"/>
          <w:color w:val="000000"/>
          <w:sz w:val="24"/>
          <w:szCs w:val="24"/>
        </w:rPr>
        <w:t>od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dostawcy. Przyjmowanie odbywa się w strefie przyjęć i obejmuje: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sprawdzenie dokumentów dostawy,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rozładowanie środka transportu,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kontrolę stanu fizycznego towaru,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kontrolę ilościową towaru (sprawdzenie, czy zadeklarowana ilość jest zgodna z listem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przewozowym),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ACBD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czynności związane z sortowaniem, segregowaniem i przepakowaniem,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oznaczenie towaru zgodnie ze standardami magazynu,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formowanie jednostek ładunkowych wg stan</w:t>
      </w:r>
      <w:r>
        <w:rPr>
          <w:rFonts w:eastAsia="ScalaSansPro-Bold" w:cstheme="minorHAnsi"/>
          <w:color w:val="000000"/>
          <w:sz w:val="24"/>
          <w:szCs w:val="24"/>
        </w:rPr>
        <w:t xml:space="preserve">dardów odpowiadających gniazdom </w:t>
      </w:r>
      <w:r w:rsidRPr="003F6F3F">
        <w:rPr>
          <w:rFonts w:eastAsia="ScalaSansPro-Bold" w:cstheme="minorHAnsi"/>
          <w:color w:val="000000"/>
          <w:sz w:val="24"/>
          <w:szCs w:val="24"/>
        </w:rPr>
        <w:t>ładunkowym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w magazynie,</w:t>
      </w:r>
    </w:p>
    <w:p w:rsid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przemieszczenie towaru do strefy składowania,</w:t>
      </w:r>
    </w:p>
    <w:p w:rsidR="003F6F3F" w:rsidRPr="003F6F3F" w:rsidRDefault="003F6F3F" w:rsidP="000E61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wystawienie dokumentu przyjęcia towaru do magazynu.</w:t>
      </w:r>
    </w:p>
    <w:p w:rsidR="003F6F3F" w:rsidRDefault="003F6F3F" w:rsidP="003F6F3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Jeżeli dostawa zawiera braki, uszkodzenia bądź jest w złym stanie fizycznym, wystawia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się protokół niezgodności towaru i następuje przyjęcie towaru do magazynu. Czynności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 xml:space="preserve">magazynowe wymagają określenia procedur zgodnych z charakterystyką magazynu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3F6F3F">
        <w:rPr>
          <w:rFonts w:eastAsia="ScalaSansPro-Bold" w:cstheme="minorHAnsi"/>
          <w:color w:val="000000"/>
          <w:sz w:val="24"/>
          <w:szCs w:val="24"/>
        </w:rPr>
        <w:t>i towarów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w nim magazynowanych.</w:t>
      </w:r>
    </w:p>
    <w:p w:rsidR="003F6F3F" w:rsidRDefault="003F6F3F" w:rsidP="003F6F3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3F6F3F">
        <w:rPr>
          <w:rFonts w:eastAsia="ScalaSansPro-Bold" w:cstheme="minorHAnsi"/>
          <w:b/>
          <w:bCs/>
          <w:color w:val="00B050"/>
          <w:sz w:val="24"/>
          <w:szCs w:val="24"/>
        </w:rPr>
        <w:t>Przyporządkowanie towaru do danego miejsca składowania</w:t>
      </w:r>
      <w:r w:rsidRPr="003F6F3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w magazynie może się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odbywać:</w:t>
      </w:r>
    </w:p>
    <w:p w:rsidR="003F6F3F" w:rsidRDefault="003F6F3F" w:rsidP="000E61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ręcznie – za pomocą ręcznych urządzeń pomocniczych,</w:t>
      </w:r>
    </w:p>
    <w:p w:rsidR="003F6F3F" w:rsidRPr="003F6F3F" w:rsidRDefault="003F6F3F" w:rsidP="000E61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ACBD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mechanicznie – z wykorzystaniem wózków jezdnych.</w:t>
      </w:r>
    </w:p>
    <w:p w:rsidR="003F6F3F" w:rsidRDefault="003F6F3F" w:rsidP="003F6F3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Rozładunek jest to proces polegający na przemieszczeniu zapasu ze środka transportu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</w:t>
      </w:r>
      <w:r w:rsidRPr="003F6F3F">
        <w:rPr>
          <w:rFonts w:eastAsia="ScalaSansPro-Bold" w:cstheme="minorHAnsi"/>
          <w:color w:val="000000"/>
          <w:sz w:val="24"/>
          <w:szCs w:val="24"/>
        </w:rPr>
        <w:t>za pomocą środka transportu wewnętrznego. Proces przeładunkowy odbywa się na tzw.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frontach przeładunkowych, które dzieli się na:</w:t>
      </w:r>
    </w:p>
    <w:p w:rsidR="003F6F3F" w:rsidRDefault="003F6F3F" w:rsidP="000E61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3F6F3F">
        <w:rPr>
          <w:rFonts w:eastAsia="ScalaSansPro-Bold" w:cstheme="minorHAnsi"/>
          <w:color w:val="000000"/>
          <w:sz w:val="24"/>
          <w:szCs w:val="24"/>
        </w:rPr>
        <w:t>bezrampowe</w:t>
      </w:r>
      <w:proofErr w:type="spellEnd"/>
      <w:r w:rsidRPr="003F6F3F">
        <w:rPr>
          <w:rFonts w:eastAsia="ScalaSansPro-Bold" w:cstheme="minorHAnsi"/>
          <w:color w:val="000000"/>
          <w:sz w:val="24"/>
          <w:szCs w:val="24"/>
        </w:rPr>
        <w:t xml:space="preserve"> – na poziomie terenu, stosowane w zmechanizowanych procesach przeładunkowych,</w:t>
      </w:r>
    </w:p>
    <w:p w:rsidR="003F6F3F" w:rsidRPr="003F6F3F" w:rsidRDefault="003F6F3F" w:rsidP="000E61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ACBD"/>
          <w:sz w:val="24"/>
          <w:szCs w:val="24"/>
        </w:rPr>
        <w:t xml:space="preserve"> </w:t>
      </w:r>
      <w:proofErr w:type="spellStart"/>
      <w:r w:rsidRPr="003F6F3F">
        <w:rPr>
          <w:rFonts w:eastAsia="ScalaSansPro-Bold" w:cstheme="minorHAnsi"/>
          <w:color w:val="000000"/>
          <w:sz w:val="24"/>
          <w:szCs w:val="24"/>
        </w:rPr>
        <w:t>rampowe</w:t>
      </w:r>
      <w:proofErr w:type="spellEnd"/>
      <w:r w:rsidRPr="003F6F3F">
        <w:rPr>
          <w:rFonts w:eastAsia="ScalaSansPro-Bold" w:cstheme="minorHAnsi"/>
          <w:color w:val="000000"/>
          <w:sz w:val="24"/>
          <w:szCs w:val="24"/>
        </w:rPr>
        <w:t xml:space="preserve"> – wysokością odpowiadające poziomowi burty samochodu.</w:t>
      </w:r>
    </w:p>
    <w:p w:rsidR="003F6F3F" w:rsidRPr="003F6F3F" w:rsidRDefault="003F6F3F" w:rsidP="003F6F3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Zastosowanie określonego systemu frontów przeładunkowych zależy od możliwości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technicznych wykonania takich frontów, organizacji magazynu oraz jest podyktowane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względami ekonomicznymi. Współcześnie, przy peł</w:t>
      </w:r>
      <w:r>
        <w:rPr>
          <w:rFonts w:eastAsia="ScalaSansPro-Bold" w:cstheme="minorHAnsi"/>
          <w:color w:val="000000"/>
          <w:sz w:val="24"/>
          <w:szCs w:val="24"/>
        </w:rPr>
        <w:t xml:space="preserve">nej mechanizacji procesów </w:t>
      </w:r>
      <w:r w:rsidRPr="003F6F3F">
        <w:rPr>
          <w:rFonts w:eastAsia="ScalaSansPro-Bold" w:cstheme="minorHAnsi"/>
          <w:color w:val="000000"/>
          <w:sz w:val="24"/>
          <w:szCs w:val="24"/>
        </w:rPr>
        <w:t>przeładunkowych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i po uwzględnieniu ekonomicznej opłacalnoś</w:t>
      </w:r>
      <w:r>
        <w:rPr>
          <w:rFonts w:eastAsia="ScalaSansPro-Bold" w:cstheme="minorHAnsi"/>
          <w:color w:val="000000"/>
          <w:sz w:val="24"/>
          <w:szCs w:val="24"/>
        </w:rPr>
        <w:t xml:space="preserve">ci budowy magazynu, </w:t>
      </w:r>
      <w:r w:rsidRPr="003F6F3F">
        <w:rPr>
          <w:rFonts w:eastAsia="ScalaSansPro-Bold" w:cstheme="minorHAnsi"/>
          <w:color w:val="000000"/>
          <w:sz w:val="24"/>
          <w:szCs w:val="24"/>
        </w:rPr>
        <w:t>projektuje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 xml:space="preserve">się magazyny </w:t>
      </w:r>
      <w:proofErr w:type="spellStart"/>
      <w:r w:rsidRPr="003F6F3F">
        <w:rPr>
          <w:rFonts w:eastAsia="ScalaSansPro-Bold" w:cstheme="minorHAnsi"/>
          <w:color w:val="000000"/>
          <w:sz w:val="24"/>
          <w:szCs w:val="24"/>
        </w:rPr>
        <w:t>bezrampowe</w:t>
      </w:r>
      <w:proofErr w:type="spellEnd"/>
      <w:r w:rsidRPr="003F6F3F">
        <w:rPr>
          <w:rFonts w:eastAsia="ScalaSansPro-Bold" w:cstheme="minorHAnsi"/>
          <w:color w:val="000000"/>
          <w:sz w:val="24"/>
          <w:szCs w:val="24"/>
        </w:rPr>
        <w:t>.</w:t>
      </w:r>
    </w:p>
    <w:p w:rsidR="003F6F3F" w:rsidRDefault="003F6F3F" w:rsidP="003F6F3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3F6F3F">
        <w:rPr>
          <w:rFonts w:eastAsia="ScalaSansPro-Bold" w:cstheme="minorHAnsi"/>
          <w:color w:val="000000"/>
          <w:sz w:val="24"/>
          <w:szCs w:val="24"/>
        </w:rPr>
        <w:t>Czynnością nierozerwalnie związaną z przygotowaniem towarów do przechowywania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bCs/>
          <w:sz w:val="24"/>
          <w:szCs w:val="24"/>
        </w:rPr>
        <w:t>jest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F6F3F">
        <w:rPr>
          <w:rFonts w:eastAsia="ScalaSansPro-Bold" w:cstheme="minorHAnsi"/>
          <w:b/>
          <w:bCs/>
          <w:color w:val="00B050"/>
          <w:sz w:val="24"/>
          <w:szCs w:val="24"/>
        </w:rPr>
        <w:t>przemieszczanie towarów ze środka transportu zewnętrznego do strefy przyjęć</w:t>
      </w:r>
      <w:r w:rsidRPr="003F6F3F">
        <w:rPr>
          <w:rFonts w:eastAsia="ScalaSansPro-Bold" w:cstheme="minorHAnsi"/>
          <w:color w:val="000000"/>
          <w:sz w:val="24"/>
          <w:szCs w:val="24"/>
        </w:rPr>
        <w:t>. W tym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procesie ważne jest wykorzystanie wiedzy dotyczącej:</w:t>
      </w:r>
    </w:p>
    <w:p w:rsidR="003F6F3F" w:rsidRDefault="003F6F3F" w:rsidP="000E6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rodzajów przechowywanych towarów,</w:t>
      </w:r>
    </w:p>
    <w:p w:rsidR="003F6F3F" w:rsidRDefault="003F6F3F" w:rsidP="000E6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odległości pomiędzy poszczególnymi strefami,</w:t>
      </w:r>
    </w:p>
    <w:p w:rsidR="003F6F3F" w:rsidRPr="003F6F3F" w:rsidRDefault="003F6F3F" w:rsidP="000E6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t>nośności i udźwigu środków transportu.</w:t>
      </w:r>
    </w:p>
    <w:p w:rsidR="003F6F3F" w:rsidRDefault="003F6F3F" w:rsidP="002850A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F6F3F">
        <w:rPr>
          <w:rFonts w:eastAsia="ScalaSansPro-Bold" w:cstheme="minorHAnsi"/>
          <w:color w:val="000000"/>
          <w:sz w:val="24"/>
          <w:szCs w:val="24"/>
        </w:rPr>
        <w:lastRenderedPageBreak/>
        <w:t>Najważniejsze w przygotowaniu towarów do przechowywania jest ich przygotowanie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3F6F3F">
        <w:rPr>
          <w:rFonts w:eastAsia="ScalaSansPro-Bold" w:cstheme="minorHAnsi"/>
          <w:color w:val="000000"/>
          <w:sz w:val="24"/>
          <w:szCs w:val="24"/>
        </w:rPr>
        <w:t xml:space="preserve">do składowania. </w:t>
      </w:r>
      <w:r w:rsidRPr="003F6F3F">
        <w:rPr>
          <w:rFonts w:eastAsia="ScalaSansPro-Bold" w:cstheme="minorHAnsi"/>
          <w:b/>
          <w:bCs/>
          <w:color w:val="00B050"/>
          <w:sz w:val="24"/>
          <w:szCs w:val="24"/>
        </w:rPr>
        <w:t>Składowanie</w:t>
      </w:r>
      <w:r w:rsidRPr="003F6F3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towarów polega na ich rozmieszczeniu w strefie składowania.</w:t>
      </w:r>
      <w:r w:rsidR="002850A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F6F3F">
        <w:rPr>
          <w:rFonts w:eastAsia="ScalaSansPro-Bold" w:cstheme="minorHAnsi"/>
          <w:color w:val="000000"/>
          <w:sz w:val="24"/>
          <w:szCs w:val="24"/>
        </w:rPr>
        <w:t>Do podstawowych czynności wykonywanych w tej strefie zalicza się:</w:t>
      </w:r>
    </w:p>
    <w:p w:rsidR="002850AC" w:rsidRPr="002850AC" w:rsidRDefault="002850AC" w:rsidP="000E61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przyjmowanie zapasów ze strefy przyjęć;</w:t>
      </w:r>
    </w:p>
    <w:p w:rsidR="002850AC" w:rsidRPr="002850AC" w:rsidRDefault="002850AC" w:rsidP="000E61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kontrolę dokumentów jednostek ładunkowych;</w:t>
      </w:r>
    </w:p>
    <w:p w:rsidR="002850AC" w:rsidRPr="002850AC" w:rsidRDefault="002850AC" w:rsidP="000E61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kontrolę stanu jednostek ładunkowych;</w:t>
      </w:r>
    </w:p>
    <w:p w:rsidR="002850AC" w:rsidRPr="002850AC" w:rsidRDefault="002850AC" w:rsidP="000E61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przeprowadzenie korekty jednostek ładunkowych w zależności od potrzeb;</w:t>
      </w:r>
    </w:p>
    <w:p w:rsidR="002850AC" w:rsidRPr="002850AC" w:rsidRDefault="002850AC" w:rsidP="000E61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umieszczenie zapasów w gniazdach regałów do składowania;</w:t>
      </w:r>
    </w:p>
    <w:p w:rsidR="002850AC" w:rsidRPr="002850AC" w:rsidRDefault="002850AC" w:rsidP="000E61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kontrolę jakościową zapasów;</w:t>
      </w:r>
    </w:p>
    <w:p w:rsidR="002850AC" w:rsidRPr="002850AC" w:rsidRDefault="002850AC" w:rsidP="000E61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przemieszczanie zapasów ze strefy magazynowania do strefy kompletacji.</w:t>
      </w:r>
    </w:p>
    <w:p w:rsidR="002850AC" w:rsidRDefault="002850AC" w:rsidP="002850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 xml:space="preserve">Okresowo w magazynie jest przeprowadzana </w:t>
      </w:r>
      <w:r w:rsidRPr="002850AC">
        <w:rPr>
          <w:rFonts w:eastAsia="ScalaSansPro-Bold" w:cstheme="minorHAnsi"/>
          <w:b/>
          <w:bCs/>
          <w:color w:val="00B050"/>
          <w:sz w:val="24"/>
          <w:szCs w:val="24"/>
        </w:rPr>
        <w:t>ewidencja ilościowa towarów</w:t>
      </w:r>
      <w:r w:rsidRPr="002850AC">
        <w:rPr>
          <w:rFonts w:cstheme="minorHAnsi"/>
          <w:color w:val="000000"/>
          <w:sz w:val="24"/>
          <w:szCs w:val="24"/>
        </w:rPr>
        <w:t>. Podczas</w:t>
      </w:r>
      <w:r>
        <w:rPr>
          <w:rFonts w:cstheme="minorHAnsi"/>
          <w:color w:val="000000"/>
          <w:sz w:val="24"/>
          <w:szCs w:val="24"/>
        </w:rPr>
        <w:t xml:space="preserve"> tego </w:t>
      </w:r>
      <w:r w:rsidRPr="002850AC">
        <w:rPr>
          <w:rFonts w:cstheme="minorHAnsi"/>
          <w:color w:val="000000"/>
          <w:sz w:val="24"/>
          <w:szCs w:val="24"/>
        </w:rPr>
        <w:t>procesu jest dokonywany podział na materiały stanowiące własność przedsiębiorstwa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2850AC">
        <w:rPr>
          <w:rFonts w:cstheme="minorHAnsi"/>
          <w:color w:val="000000"/>
          <w:sz w:val="24"/>
          <w:szCs w:val="24"/>
        </w:rPr>
        <w:t>i materiały powierzone przedsiębiorstwu. Zapisy w ewidencji powinny zawierać:</w:t>
      </w:r>
    </w:p>
    <w:p w:rsidR="002850AC" w:rsidRDefault="002850AC" w:rsidP="000E6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ACBD"/>
          <w:sz w:val="24"/>
          <w:szCs w:val="24"/>
        </w:rPr>
        <w:t xml:space="preserve"> </w:t>
      </w:r>
      <w:r w:rsidRPr="002850AC">
        <w:rPr>
          <w:rFonts w:cstheme="minorHAnsi"/>
          <w:color w:val="000000"/>
          <w:sz w:val="24"/>
          <w:szCs w:val="24"/>
        </w:rPr>
        <w:t>dokładne opisanie materiału – rodzaj materiału,</w:t>
      </w:r>
    </w:p>
    <w:p w:rsidR="002850AC" w:rsidRDefault="002850AC" w:rsidP="000E6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miejsce składowania materiału,</w:t>
      </w:r>
    </w:p>
    <w:p w:rsidR="002850AC" w:rsidRDefault="002850AC" w:rsidP="000E6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datę przychodu lub wydań materiału,</w:t>
      </w:r>
    </w:p>
    <w:p w:rsidR="002850AC" w:rsidRDefault="002850AC" w:rsidP="000E6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ilość przychodu lub wydań,</w:t>
      </w:r>
    </w:p>
    <w:p w:rsidR="002850AC" w:rsidRDefault="002850AC" w:rsidP="000E6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pozostałą ilość zapasu,</w:t>
      </w:r>
    </w:p>
    <w:p w:rsidR="002850AC" w:rsidRPr="002850AC" w:rsidRDefault="002850AC" w:rsidP="000E61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różnicę pomiędzy stanem faktycznym a dokumentowym.</w:t>
      </w:r>
    </w:p>
    <w:p w:rsidR="002850AC" w:rsidRPr="002850AC" w:rsidRDefault="002850AC" w:rsidP="002850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0AC">
        <w:rPr>
          <w:rFonts w:cstheme="minorHAnsi"/>
          <w:color w:val="000000"/>
          <w:sz w:val="24"/>
          <w:szCs w:val="24"/>
        </w:rPr>
        <w:t>W magazynie mogą znajdować się tylko materiały, które zostały zaewidencjonowane 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0AC">
        <w:rPr>
          <w:rFonts w:cstheme="minorHAnsi"/>
          <w:color w:val="000000"/>
          <w:sz w:val="24"/>
          <w:szCs w:val="24"/>
        </w:rPr>
        <w:t>stan magazynowy i są zgodne z dokumentacją przyjętą do magazynu.</w:t>
      </w:r>
    </w:p>
    <w:sectPr w:rsidR="002850AC" w:rsidRPr="002850AC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2DE7"/>
    <w:rsid w:val="0003555D"/>
    <w:rsid w:val="000459EF"/>
    <w:rsid w:val="000A4D5C"/>
    <w:rsid w:val="000E6123"/>
    <w:rsid w:val="001000C8"/>
    <w:rsid w:val="00170D2F"/>
    <w:rsid w:val="001919EC"/>
    <w:rsid w:val="001B6944"/>
    <w:rsid w:val="001E7AB1"/>
    <w:rsid w:val="00225D5D"/>
    <w:rsid w:val="002439EB"/>
    <w:rsid w:val="002555E0"/>
    <w:rsid w:val="002733EF"/>
    <w:rsid w:val="002850AC"/>
    <w:rsid w:val="00285CF9"/>
    <w:rsid w:val="00294816"/>
    <w:rsid w:val="002A2395"/>
    <w:rsid w:val="002B27DE"/>
    <w:rsid w:val="002F16E3"/>
    <w:rsid w:val="002F2496"/>
    <w:rsid w:val="002F610E"/>
    <w:rsid w:val="003307CE"/>
    <w:rsid w:val="00363046"/>
    <w:rsid w:val="003F6F3F"/>
    <w:rsid w:val="00424ECF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566F7"/>
    <w:rsid w:val="00567076"/>
    <w:rsid w:val="005823DE"/>
    <w:rsid w:val="00590FC6"/>
    <w:rsid w:val="005A0894"/>
    <w:rsid w:val="005A3A02"/>
    <w:rsid w:val="005C23B9"/>
    <w:rsid w:val="006137AC"/>
    <w:rsid w:val="00624FEC"/>
    <w:rsid w:val="006550EC"/>
    <w:rsid w:val="00670103"/>
    <w:rsid w:val="006850CD"/>
    <w:rsid w:val="006B1E0D"/>
    <w:rsid w:val="00742B54"/>
    <w:rsid w:val="00777E3D"/>
    <w:rsid w:val="007831F3"/>
    <w:rsid w:val="00784B24"/>
    <w:rsid w:val="007C7AE8"/>
    <w:rsid w:val="007D4CBB"/>
    <w:rsid w:val="007F69E4"/>
    <w:rsid w:val="007F763B"/>
    <w:rsid w:val="00822A97"/>
    <w:rsid w:val="0082477A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8651E"/>
    <w:rsid w:val="00A901AF"/>
    <w:rsid w:val="00A90D18"/>
    <w:rsid w:val="00AA6069"/>
    <w:rsid w:val="00AD0762"/>
    <w:rsid w:val="00B76455"/>
    <w:rsid w:val="00BA04A3"/>
    <w:rsid w:val="00BC56F0"/>
    <w:rsid w:val="00BE1BFF"/>
    <w:rsid w:val="00BE3193"/>
    <w:rsid w:val="00C07B9F"/>
    <w:rsid w:val="00C16A06"/>
    <w:rsid w:val="00C23467"/>
    <w:rsid w:val="00C420CE"/>
    <w:rsid w:val="00C619B8"/>
    <w:rsid w:val="00CA1980"/>
    <w:rsid w:val="00CB448E"/>
    <w:rsid w:val="00CD053D"/>
    <w:rsid w:val="00CD45D3"/>
    <w:rsid w:val="00CE6909"/>
    <w:rsid w:val="00D15317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458DF"/>
    <w:rsid w:val="00F92A16"/>
    <w:rsid w:val="00FC6895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81</cp:revision>
  <dcterms:created xsi:type="dcterms:W3CDTF">2020-10-25T17:51:00Z</dcterms:created>
  <dcterms:modified xsi:type="dcterms:W3CDTF">2021-03-02T10:33:00Z</dcterms:modified>
</cp:coreProperties>
</file>