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4C" w:rsidRPr="00D0772F" w:rsidRDefault="00D41EA2" w:rsidP="00D0772F">
      <w:pPr>
        <w:pStyle w:val="Odsekzoznamu"/>
        <w:numPr>
          <w:ilvl w:val="0"/>
          <w:numId w:val="2"/>
        </w:numPr>
        <w:rPr>
          <w:b/>
          <w:sz w:val="28"/>
          <w:szCs w:val="28"/>
        </w:rPr>
      </w:pPr>
      <w:r w:rsidRPr="00D0772F">
        <w:rPr>
          <w:b/>
          <w:bCs/>
          <w:sz w:val="28"/>
          <w:szCs w:val="28"/>
        </w:rPr>
        <w:t>Účel a druhy vnútorných lešení</w:t>
      </w:r>
      <w:r w:rsidRPr="00D0772F">
        <w:rPr>
          <w:b/>
          <w:sz w:val="28"/>
          <w:szCs w:val="28"/>
        </w:rPr>
        <w:t xml:space="preserve"> </w:t>
      </w:r>
    </w:p>
    <w:p w:rsidR="00952ED2" w:rsidRDefault="00952ED2" w:rsidP="0058669A">
      <w:pPr>
        <w:spacing w:after="0"/>
        <w:jc w:val="both"/>
      </w:pPr>
      <w:r>
        <w:t>Lešenie je pomocná dočasná konštrukcia určená na práce vo výškach. Druh lešenia volíme podľa druhu práce, podľa počtu pracovníkov, množstva materiálu a podľa potrebnej výšk</w:t>
      </w:r>
      <w:r w:rsidR="00A51093">
        <w:t>y</w:t>
      </w:r>
      <w:r>
        <w:t xml:space="preserve"> lešenia. Jednoduché lešenia používame na práce vo vnútri budovy. Používame ho na murovanie, omietanie, zhotovenie podhľadov, maľovanie a pod.</w:t>
      </w:r>
      <w:r w:rsidR="00BF7F1B" w:rsidRPr="00BF7F1B">
        <w:rPr>
          <w:rFonts w:ascii="Arial Narrow" w:hAnsi="Arial Narrow"/>
        </w:rPr>
        <w:t xml:space="preserve"> </w:t>
      </w:r>
      <w:r w:rsidR="00BF7F1B" w:rsidRPr="00BF7F1B">
        <w:t>Konštrukcia musí tvoriť tuhý priestorový celok, ktorý je zabezpečený proti preklopeniu, vybočeniu a posunutiu. Najdôležitejšou požiadavkou lešenia je jeho tuhosť a nosnosť.  Nosnosť je zabezpečená pevnosťou materiálu, tuhosť  zas spoľahlivým spojením prvkov lešenia a jeho vystužením</w:t>
      </w:r>
    </w:p>
    <w:p w:rsidR="00192B20" w:rsidRPr="0058669A" w:rsidRDefault="00D41EA2" w:rsidP="00D41EA2">
      <w:pPr>
        <w:rPr>
          <w:sz w:val="12"/>
          <w:szCs w:val="12"/>
        </w:rPr>
      </w:pPr>
      <w:r w:rsidRPr="0058669A">
        <w:rPr>
          <w:sz w:val="12"/>
          <w:szCs w:val="12"/>
        </w:rPr>
        <w:t xml:space="preserve"> </w:t>
      </w:r>
    </w:p>
    <w:p w:rsidR="00D41EA2" w:rsidRPr="00D0772F" w:rsidRDefault="00D41EA2" w:rsidP="00D0772F">
      <w:r w:rsidRPr="00D0772F">
        <w:t>Na stavbách sa ako vnútorné lešenia používajú najmä:</w:t>
      </w:r>
    </w:p>
    <w:p w:rsidR="00D41EA2" w:rsidRPr="00D0772F" w:rsidRDefault="00D41EA2" w:rsidP="00D0772F">
      <w:pPr>
        <w:numPr>
          <w:ilvl w:val="1"/>
          <w:numId w:val="1"/>
        </w:numPr>
        <w:spacing w:after="0"/>
      </w:pPr>
      <w:r w:rsidRPr="00D0772F">
        <w:t>kozové</w:t>
      </w:r>
    </w:p>
    <w:p w:rsidR="00D41EA2" w:rsidRPr="00D0772F" w:rsidRDefault="00D41EA2" w:rsidP="00D0772F">
      <w:pPr>
        <w:numPr>
          <w:ilvl w:val="1"/>
          <w:numId w:val="1"/>
        </w:numPr>
        <w:spacing w:after="0"/>
      </w:pPr>
      <w:r w:rsidRPr="00D0772F">
        <w:t>stĺpikové</w:t>
      </w:r>
    </w:p>
    <w:p w:rsidR="00D41EA2" w:rsidRPr="00D0772F" w:rsidRDefault="00D41EA2" w:rsidP="00D0772F">
      <w:pPr>
        <w:numPr>
          <w:ilvl w:val="1"/>
          <w:numId w:val="1"/>
        </w:numPr>
        <w:spacing w:after="0"/>
      </w:pPr>
      <w:r w:rsidRPr="00D0772F">
        <w:t>lavicové</w:t>
      </w:r>
    </w:p>
    <w:p w:rsidR="00D41EA2" w:rsidRPr="00D0772F" w:rsidRDefault="00D41EA2" w:rsidP="00D0772F">
      <w:pPr>
        <w:pStyle w:val="Zkladntext3"/>
        <w:spacing w:line="259" w:lineRule="auto"/>
        <w:rPr>
          <w:rFonts w:ascii="Arial" w:hAnsi="Arial" w:cs="Arial"/>
          <w:sz w:val="24"/>
        </w:rPr>
      </w:pPr>
      <w:r w:rsidRPr="00D0772F">
        <w:rPr>
          <w:rFonts w:ascii="Arial" w:hAnsi="Arial" w:cs="Arial"/>
          <w:sz w:val="24"/>
        </w:rPr>
        <w:t xml:space="preserve">Zvislú nosnú konštrukciu tvoria stĺpiky alebo lavice. Kozy a stĺpiky sú pevné alebo výsuvné podpery, ktoré nesú pracovnú podestu (dosku). </w:t>
      </w:r>
    </w:p>
    <w:p w:rsidR="00D41EA2" w:rsidRPr="00D0772F" w:rsidRDefault="00D41EA2" w:rsidP="00D0772F">
      <w:pPr>
        <w:jc w:val="both"/>
      </w:pPr>
      <w:r w:rsidRPr="00D0772F">
        <w:t xml:space="preserve">     Články, ktoré spájajú nosnú konštrukciu s podlahou sa nazývajú </w:t>
      </w:r>
      <w:proofErr w:type="spellStart"/>
      <w:r w:rsidRPr="00D0772F">
        <w:t>pozdĺžniky</w:t>
      </w:r>
      <w:proofErr w:type="spellEnd"/>
      <w:r w:rsidRPr="00D0772F">
        <w:t xml:space="preserve"> a priečniky – sú to podlahové podpory. </w:t>
      </w:r>
    </w:p>
    <w:p w:rsidR="00A51093" w:rsidRDefault="00A51093" w:rsidP="00840C0F">
      <w:pPr>
        <w:spacing w:after="0"/>
        <w:rPr>
          <w:b/>
        </w:rPr>
      </w:pPr>
      <w:r>
        <w:rPr>
          <w:noProof/>
          <w:lang w:eastAsia="sk-SK"/>
        </w:rPr>
        <w:drawing>
          <wp:inline distT="0" distB="0" distL="0" distR="0">
            <wp:extent cx="2731837" cy="2552700"/>
            <wp:effectExtent l="0" t="0" r="0" b="0"/>
            <wp:docPr id="2" name="Obrázok 2" descr="Výsledok vyh&amp;lcaron;adávania obrázkov pre dopyt leš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amp;lcaron;adávania obrázkov pre dopyt leše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837" cy="2552700"/>
                    </a:xfrm>
                    <a:prstGeom prst="rect">
                      <a:avLst/>
                    </a:prstGeom>
                    <a:noFill/>
                    <a:ln>
                      <a:noFill/>
                    </a:ln>
                  </pic:spPr>
                </pic:pic>
              </a:graphicData>
            </a:graphic>
          </wp:inline>
        </w:drawing>
      </w:r>
      <w:r>
        <w:rPr>
          <w:b/>
        </w:rPr>
        <w:t xml:space="preserve">  </w:t>
      </w:r>
      <w:r>
        <w:rPr>
          <w:noProof/>
          <w:lang w:eastAsia="sk-SK"/>
        </w:rPr>
        <w:drawing>
          <wp:inline distT="0" distB="0" distL="0" distR="0">
            <wp:extent cx="2667000" cy="2598420"/>
            <wp:effectExtent l="0" t="0" r="0" b="0"/>
            <wp:docPr id="3" name="Obrázok 3" descr="Výsledok vyh&amp;lcaron;adávania obrázkov pre dopyt leš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amp;lcaron;adávania obrázkov pre dopyt leše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956" cy="2600326"/>
                    </a:xfrm>
                    <a:prstGeom prst="rect">
                      <a:avLst/>
                    </a:prstGeom>
                    <a:noFill/>
                    <a:ln>
                      <a:noFill/>
                    </a:ln>
                  </pic:spPr>
                </pic:pic>
              </a:graphicData>
            </a:graphic>
          </wp:inline>
        </w:drawing>
      </w:r>
    </w:p>
    <w:p w:rsidR="00A51093" w:rsidRDefault="00A51093" w:rsidP="00840C0F">
      <w:pPr>
        <w:spacing w:after="0"/>
        <w:rPr>
          <w:b/>
        </w:rPr>
      </w:pPr>
    </w:p>
    <w:p w:rsidR="00A51093" w:rsidRDefault="00A51093" w:rsidP="00840C0F">
      <w:pPr>
        <w:spacing w:after="0"/>
        <w:rPr>
          <w:b/>
        </w:rPr>
      </w:pPr>
      <w:r>
        <w:rPr>
          <w:noProof/>
          <w:lang w:eastAsia="sk-SK"/>
        </w:rPr>
        <w:drawing>
          <wp:inline distT="0" distB="0" distL="0" distR="0" wp14:anchorId="310E8328" wp14:editId="14CA754B">
            <wp:extent cx="2743200" cy="2743200"/>
            <wp:effectExtent l="0" t="0" r="0" b="0"/>
            <wp:docPr id="4" name="Obrázok 4" descr="Výsledok vyh&amp;lcaron;adávania obrázkov pre dopyt leš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amp;lcaron;adávania obrázkov pre dopyt leše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0772F" w:rsidRPr="00D0772F" w:rsidRDefault="00D0772F" w:rsidP="00D0772F">
      <w:pPr>
        <w:pStyle w:val="Odsekzoznamu"/>
        <w:numPr>
          <w:ilvl w:val="0"/>
          <w:numId w:val="2"/>
        </w:numPr>
        <w:shd w:val="clear" w:color="auto" w:fill="FFFFFF"/>
        <w:rPr>
          <w:sz w:val="28"/>
          <w:szCs w:val="28"/>
        </w:rPr>
      </w:pPr>
      <w:r w:rsidRPr="00D0772F">
        <w:rPr>
          <w:b/>
          <w:bCs/>
          <w:iCs/>
          <w:color w:val="000000"/>
          <w:spacing w:val="-4"/>
          <w:sz w:val="28"/>
          <w:szCs w:val="28"/>
        </w:rPr>
        <w:lastRenderedPageBreak/>
        <w:t>Pr</w:t>
      </w:r>
      <w:r w:rsidRPr="00D0772F">
        <w:rPr>
          <w:rFonts w:cs="Times New Roman"/>
          <w:b/>
          <w:bCs/>
          <w:iCs/>
          <w:color w:val="000000"/>
          <w:spacing w:val="-4"/>
          <w:sz w:val="28"/>
          <w:szCs w:val="28"/>
        </w:rPr>
        <w:t>í</w:t>
      </w:r>
      <w:r w:rsidRPr="00D0772F">
        <w:rPr>
          <w:b/>
          <w:bCs/>
          <w:iCs/>
          <w:color w:val="000000"/>
          <w:spacing w:val="-4"/>
          <w:sz w:val="28"/>
          <w:szCs w:val="28"/>
        </w:rPr>
        <w:t>prava materi</w:t>
      </w:r>
      <w:r w:rsidRPr="00D0772F">
        <w:rPr>
          <w:rFonts w:cs="Times New Roman"/>
          <w:b/>
          <w:bCs/>
          <w:iCs/>
          <w:color w:val="000000"/>
          <w:spacing w:val="-4"/>
          <w:sz w:val="28"/>
          <w:szCs w:val="28"/>
        </w:rPr>
        <w:t>á</w:t>
      </w:r>
      <w:r w:rsidRPr="00D0772F">
        <w:rPr>
          <w:b/>
          <w:bCs/>
          <w:iCs/>
          <w:color w:val="000000"/>
          <w:spacing w:val="-4"/>
          <w:sz w:val="28"/>
          <w:szCs w:val="28"/>
        </w:rPr>
        <w:t>lu a n</w:t>
      </w:r>
      <w:r w:rsidRPr="00D0772F">
        <w:rPr>
          <w:rFonts w:cs="Times New Roman"/>
          <w:b/>
          <w:bCs/>
          <w:iCs/>
          <w:color w:val="000000"/>
          <w:spacing w:val="-4"/>
          <w:sz w:val="28"/>
          <w:szCs w:val="28"/>
        </w:rPr>
        <w:t>á</w:t>
      </w:r>
      <w:r w:rsidRPr="00D0772F">
        <w:rPr>
          <w:b/>
          <w:bCs/>
          <w:iCs/>
          <w:color w:val="000000"/>
          <w:spacing w:val="-4"/>
          <w:sz w:val="28"/>
          <w:szCs w:val="28"/>
        </w:rPr>
        <w:t>radia</w:t>
      </w:r>
    </w:p>
    <w:p w:rsidR="00D0772F" w:rsidRDefault="00D0772F" w:rsidP="00D0772F">
      <w:pPr>
        <w:shd w:val="clear" w:color="auto" w:fill="FFFFFF"/>
        <w:spacing w:after="0"/>
        <w:jc w:val="both"/>
      </w:pPr>
      <w:r>
        <w:rPr>
          <w:color w:val="000000"/>
          <w:spacing w:val="-1"/>
          <w:w w:val="95"/>
        </w:rPr>
        <w:t>Materi</w:t>
      </w:r>
      <w:r>
        <w:rPr>
          <w:rFonts w:cs="Times New Roman"/>
          <w:color w:val="000000"/>
          <w:spacing w:val="-1"/>
          <w:w w:val="95"/>
        </w:rPr>
        <w:t>á</w:t>
      </w:r>
      <w:r>
        <w:rPr>
          <w:color w:val="000000"/>
          <w:spacing w:val="-1"/>
          <w:w w:val="95"/>
        </w:rPr>
        <w:t>l na mont</w:t>
      </w:r>
      <w:r>
        <w:rPr>
          <w:rFonts w:cs="Times New Roman"/>
          <w:color w:val="000000"/>
          <w:spacing w:val="-1"/>
          <w:w w:val="95"/>
        </w:rPr>
        <w:t>áž</w:t>
      </w:r>
      <w:r>
        <w:rPr>
          <w:color w:val="000000"/>
          <w:spacing w:val="-1"/>
          <w:w w:val="95"/>
        </w:rPr>
        <w:t xml:space="preserve"> le</w:t>
      </w:r>
      <w:r>
        <w:rPr>
          <w:rFonts w:cs="Times New Roman"/>
          <w:color w:val="000000"/>
          <w:spacing w:val="-1"/>
          <w:w w:val="95"/>
        </w:rPr>
        <w:t>š</w:t>
      </w:r>
      <w:r>
        <w:rPr>
          <w:color w:val="000000"/>
          <w:spacing w:val="-1"/>
          <w:w w:val="95"/>
        </w:rPr>
        <w:t>enia m</w:t>
      </w:r>
      <w:r>
        <w:rPr>
          <w:rFonts w:cs="Times New Roman"/>
          <w:color w:val="000000"/>
          <w:spacing w:val="-1"/>
          <w:w w:val="95"/>
        </w:rPr>
        <w:t>á</w:t>
      </w:r>
      <w:r>
        <w:rPr>
          <w:color w:val="000000"/>
          <w:spacing w:val="-1"/>
          <w:w w:val="95"/>
        </w:rPr>
        <w:t xml:space="preserve"> by</w:t>
      </w:r>
      <w:r>
        <w:rPr>
          <w:rFonts w:cs="Times New Roman"/>
          <w:color w:val="000000"/>
          <w:spacing w:val="-1"/>
          <w:w w:val="95"/>
        </w:rPr>
        <w:t>ť</w:t>
      </w:r>
      <w:r>
        <w:rPr>
          <w:color w:val="000000"/>
          <w:spacing w:val="-1"/>
          <w:w w:val="95"/>
        </w:rPr>
        <w:t xml:space="preserve"> uskladnen</w:t>
      </w:r>
      <w:r>
        <w:rPr>
          <w:rFonts w:cs="Times New Roman"/>
          <w:color w:val="000000"/>
          <w:spacing w:val="-1"/>
          <w:w w:val="95"/>
        </w:rPr>
        <w:t>ý</w:t>
      </w:r>
      <w:r>
        <w:rPr>
          <w:color w:val="000000"/>
          <w:spacing w:val="-1"/>
          <w:w w:val="95"/>
        </w:rPr>
        <w:t xml:space="preserve"> </w:t>
      </w:r>
      <w:r>
        <w:rPr>
          <w:rFonts w:cs="Times New Roman"/>
          <w:color w:val="000000"/>
          <w:spacing w:val="-1"/>
          <w:w w:val="95"/>
        </w:rPr>
        <w:t>č</w:t>
      </w:r>
      <w:r>
        <w:rPr>
          <w:color w:val="000000"/>
          <w:spacing w:val="-1"/>
          <w:w w:val="95"/>
        </w:rPr>
        <w:t>o najbli</w:t>
      </w:r>
      <w:r>
        <w:rPr>
          <w:rFonts w:cs="Times New Roman"/>
          <w:color w:val="000000"/>
          <w:spacing w:val="-1"/>
          <w:w w:val="95"/>
        </w:rPr>
        <w:t>žš</w:t>
      </w:r>
      <w:r>
        <w:rPr>
          <w:color w:val="000000"/>
          <w:spacing w:val="-1"/>
          <w:w w:val="95"/>
        </w:rPr>
        <w:t>ie k miestu mont</w:t>
      </w:r>
      <w:r>
        <w:rPr>
          <w:rFonts w:cs="Times New Roman"/>
          <w:color w:val="000000"/>
          <w:spacing w:val="-1"/>
          <w:w w:val="95"/>
        </w:rPr>
        <w:t>áž</w:t>
      </w:r>
      <w:r>
        <w:rPr>
          <w:color w:val="000000"/>
          <w:spacing w:val="-1"/>
          <w:w w:val="95"/>
        </w:rPr>
        <w:t xml:space="preserve">e </w:t>
      </w:r>
      <w:r>
        <w:rPr>
          <w:color w:val="000000"/>
          <w:spacing w:val="-1"/>
          <w:w w:val="95"/>
        </w:rPr>
        <w:br/>
        <w:t>a roztrieden</w:t>
      </w:r>
      <w:r>
        <w:rPr>
          <w:rFonts w:cs="Times New Roman"/>
          <w:color w:val="000000"/>
          <w:spacing w:val="-1"/>
          <w:w w:val="95"/>
        </w:rPr>
        <w:t>ý</w:t>
      </w:r>
      <w:r>
        <w:rPr>
          <w:color w:val="000000"/>
          <w:spacing w:val="-1"/>
          <w:w w:val="95"/>
        </w:rPr>
        <w:t xml:space="preserve"> pod</w:t>
      </w:r>
      <w:r>
        <w:rPr>
          <w:rFonts w:cs="Times New Roman"/>
          <w:color w:val="000000"/>
          <w:spacing w:val="-1"/>
          <w:w w:val="95"/>
        </w:rPr>
        <w:t>ľ</w:t>
      </w:r>
      <w:r>
        <w:rPr>
          <w:color w:val="000000"/>
          <w:spacing w:val="-1"/>
          <w:w w:val="95"/>
        </w:rPr>
        <w:t>a jednotliv</w:t>
      </w:r>
      <w:r>
        <w:rPr>
          <w:rFonts w:cs="Times New Roman"/>
          <w:color w:val="000000"/>
          <w:spacing w:val="-1"/>
          <w:w w:val="95"/>
        </w:rPr>
        <w:t>ý</w:t>
      </w:r>
      <w:r>
        <w:rPr>
          <w:color w:val="000000"/>
          <w:spacing w:val="-1"/>
          <w:w w:val="95"/>
        </w:rPr>
        <w:t xml:space="preserve">ch </w:t>
      </w:r>
      <w:r>
        <w:rPr>
          <w:color w:val="000000"/>
          <w:spacing w:val="-2"/>
          <w:w w:val="95"/>
        </w:rPr>
        <w:t>prvkov. Up</w:t>
      </w:r>
      <w:r>
        <w:rPr>
          <w:rFonts w:cs="Times New Roman"/>
          <w:color w:val="000000"/>
          <w:spacing w:val="-2"/>
          <w:w w:val="95"/>
        </w:rPr>
        <w:t>í</w:t>
      </w:r>
      <w:r>
        <w:rPr>
          <w:color w:val="000000"/>
          <w:spacing w:val="-2"/>
          <w:w w:val="95"/>
        </w:rPr>
        <w:t xml:space="preserve">nacie a </w:t>
      </w:r>
      <w:proofErr w:type="spellStart"/>
      <w:r>
        <w:rPr>
          <w:color w:val="000000"/>
          <w:spacing w:val="-2"/>
          <w:w w:val="95"/>
        </w:rPr>
        <w:t>nadstavovacie</w:t>
      </w:r>
      <w:proofErr w:type="spellEnd"/>
      <w:r>
        <w:rPr>
          <w:color w:val="000000"/>
          <w:spacing w:val="-2"/>
          <w:w w:val="95"/>
        </w:rPr>
        <w:t xml:space="preserve"> spojky maj</w:t>
      </w:r>
      <w:r>
        <w:rPr>
          <w:rFonts w:cs="Times New Roman"/>
          <w:color w:val="000000"/>
          <w:spacing w:val="-2"/>
          <w:w w:val="95"/>
        </w:rPr>
        <w:t>ú</w:t>
      </w:r>
      <w:r>
        <w:rPr>
          <w:color w:val="000000"/>
          <w:spacing w:val="-2"/>
          <w:w w:val="95"/>
        </w:rPr>
        <w:t xml:space="preserve"> by</w:t>
      </w:r>
      <w:r>
        <w:rPr>
          <w:rFonts w:cs="Times New Roman"/>
          <w:color w:val="000000"/>
          <w:spacing w:val="-2"/>
          <w:w w:val="95"/>
        </w:rPr>
        <w:t>ť</w:t>
      </w:r>
      <w:r>
        <w:rPr>
          <w:color w:val="000000"/>
          <w:spacing w:val="-2"/>
          <w:w w:val="95"/>
        </w:rPr>
        <w:t xml:space="preserve"> ulo</w:t>
      </w:r>
      <w:r>
        <w:rPr>
          <w:rFonts w:cs="Times New Roman"/>
          <w:color w:val="000000"/>
          <w:spacing w:val="-2"/>
          <w:w w:val="95"/>
        </w:rPr>
        <w:t>ž</w:t>
      </w:r>
      <w:r>
        <w:rPr>
          <w:color w:val="000000"/>
          <w:spacing w:val="-2"/>
          <w:w w:val="95"/>
        </w:rPr>
        <w:t>en</w:t>
      </w:r>
      <w:r>
        <w:rPr>
          <w:rFonts w:cs="Times New Roman"/>
          <w:color w:val="000000"/>
          <w:spacing w:val="-2"/>
          <w:w w:val="95"/>
        </w:rPr>
        <w:t>é</w:t>
      </w:r>
      <w:r>
        <w:rPr>
          <w:color w:val="000000"/>
          <w:spacing w:val="-2"/>
          <w:w w:val="95"/>
        </w:rPr>
        <w:t xml:space="preserve"> v debn</w:t>
      </w:r>
      <w:r>
        <w:rPr>
          <w:rFonts w:cs="Times New Roman"/>
          <w:color w:val="000000"/>
          <w:spacing w:val="-2"/>
          <w:w w:val="95"/>
        </w:rPr>
        <w:t>á</w:t>
      </w:r>
      <w:r>
        <w:rPr>
          <w:color w:val="000000"/>
          <w:spacing w:val="-2"/>
          <w:w w:val="95"/>
        </w:rPr>
        <w:t>ch. Ich skrutky s</w:t>
      </w:r>
      <w:r>
        <w:rPr>
          <w:rFonts w:cs="Times New Roman"/>
          <w:color w:val="000000"/>
          <w:spacing w:val="-2"/>
          <w:w w:val="95"/>
        </w:rPr>
        <w:t>ú</w:t>
      </w:r>
      <w:r>
        <w:rPr>
          <w:color w:val="000000"/>
          <w:spacing w:val="-2"/>
          <w:w w:val="95"/>
        </w:rPr>
        <w:t xml:space="preserve"> vyto</w:t>
      </w:r>
      <w:r>
        <w:rPr>
          <w:rFonts w:cs="Times New Roman"/>
          <w:color w:val="000000"/>
          <w:spacing w:val="-2"/>
          <w:w w:val="95"/>
        </w:rPr>
        <w:t>č</w:t>
      </w:r>
      <w:r>
        <w:rPr>
          <w:color w:val="000000"/>
          <w:spacing w:val="-2"/>
          <w:w w:val="95"/>
        </w:rPr>
        <w:t>en</w:t>
      </w:r>
      <w:r>
        <w:rPr>
          <w:rFonts w:cs="Times New Roman"/>
          <w:color w:val="000000"/>
          <w:spacing w:val="-2"/>
          <w:w w:val="95"/>
        </w:rPr>
        <w:t>é</w:t>
      </w:r>
      <w:r>
        <w:rPr>
          <w:color w:val="000000"/>
          <w:spacing w:val="-2"/>
          <w:w w:val="95"/>
        </w:rPr>
        <w:t xml:space="preserve"> tak, aby sa mohli </w:t>
      </w:r>
      <w:r>
        <w:rPr>
          <w:rFonts w:cs="Times New Roman"/>
          <w:color w:val="000000"/>
          <w:w w:val="93"/>
        </w:rPr>
        <w:t>ľ</w:t>
      </w:r>
      <w:r>
        <w:rPr>
          <w:color w:val="000000"/>
          <w:w w:val="93"/>
        </w:rPr>
        <w:t>ahko nasadi</w:t>
      </w:r>
      <w:r>
        <w:rPr>
          <w:rFonts w:cs="Times New Roman"/>
          <w:color w:val="000000"/>
          <w:w w:val="93"/>
        </w:rPr>
        <w:t>ť</w:t>
      </w:r>
      <w:r>
        <w:rPr>
          <w:color w:val="000000"/>
          <w:w w:val="93"/>
        </w:rPr>
        <w:t xml:space="preserve"> a zasun</w:t>
      </w:r>
      <w:r>
        <w:rPr>
          <w:rFonts w:cs="Times New Roman"/>
          <w:color w:val="000000"/>
          <w:w w:val="93"/>
        </w:rPr>
        <w:t>úť</w:t>
      </w:r>
      <w:r>
        <w:rPr>
          <w:color w:val="000000"/>
          <w:w w:val="93"/>
        </w:rPr>
        <w:t>. R</w:t>
      </w:r>
      <w:r>
        <w:rPr>
          <w:rFonts w:cs="Times New Roman"/>
          <w:color w:val="000000"/>
          <w:w w:val="93"/>
        </w:rPr>
        <w:t>ú</w:t>
      </w:r>
      <w:r>
        <w:rPr>
          <w:color w:val="000000"/>
          <w:w w:val="93"/>
        </w:rPr>
        <w:t>rky sa ukladaj</w:t>
      </w:r>
      <w:r>
        <w:rPr>
          <w:rFonts w:cs="Times New Roman"/>
          <w:color w:val="000000"/>
          <w:w w:val="93"/>
        </w:rPr>
        <w:t>ú</w:t>
      </w:r>
      <w:r>
        <w:rPr>
          <w:color w:val="000000"/>
          <w:w w:val="93"/>
        </w:rPr>
        <w:t xml:space="preserve"> do oce</w:t>
      </w:r>
      <w:r>
        <w:rPr>
          <w:rFonts w:cs="Times New Roman"/>
          <w:color w:val="000000"/>
          <w:w w:val="93"/>
        </w:rPr>
        <w:t>ľ</w:t>
      </w:r>
      <w:r>
        <w:rPr>
          <w:color w:val="000000"/>
          <w:w w:val="93"/>
        </w:rPr>
        <w:t>ov</w:t>
      </w:r>
      <w:r>
        <w:rPr>
          <w:rFonts w:cs="Times New Roman"/>
          <w:color w:val="000000"/>
          <w:w w:val="93"/>
        </w:rPr>
        <w:t>ý</w:t>
      </w:r>
      <w:r>
        <w:rPr>
          <w:color w:val="000000"/>
          <w:w w:val="93"/>
        </w:rPr>
        <w:t>ch stojan</w:t>
      </w:r>
      <w:r>
        <w:rPr>
          <w:rFonts w:cs="Times New Roman"/>
          <w:color w:val="000000"/>
          <w:w w:val="93"/>
        </w:rPr>
        <w:t>č</w:t>
      </w:r>
      <w:r>
        <w:rPr>
          <w:color w:val="000000"/>
          <w:w w:val="93"/>
        </w:rPr>
        <w:t>ekov a drobn</w:t>
      </w:r>
      <w:r>
        <w:rPr>
          <w:rFonts w:cs="Times New Roman"/>
          <w:color w:val="000000"/>
          <w:w w:val="93"/>
        </w:rPr>
        <w:t>é</w:t>
      </w:r>
      <w:r>
        <w:rPr>
          <w:color w:val="000000"/>
          <w:w w:val="93"/>
        </w:rPr>
        <w:t xml:space="preserve"> s</w:t>
      </w:r>
      <w:r>
        <w:rPr>
          <w:rFonts w:cs="Times New Roman"/>
          <w:color w:val="000000"/>
          <w:w w:val="93"/>
        </w:rPr>
        <w:t>úč</w:t>
      </w:r>
      <w:r>
        <w:rPr>
          <w:color w:val="000000"/>
          <w:w w:val="93"/>
        </w:rPr>
        <w:t>iastky (pr</w:t>
      </w:r>
      <w:r>
        <w:rPr>
          <w:rFonts w:cs="Times New Roman"/>
          <w:color w:val="000000"/>
          <w:w w:val="93"/>
        </w:rPr>
        <w:t>í</w:t>
      </w:r>
      <w:r>
        <w:rPr>
          <w:color w:val="000000"/>
          <w:w w:val="93"/>
        </w:rPr>
        <w:t>chytky, n</w:t>
      </w:r>
      <w:r>
        <w:rPr>
          <w:rFonts w:cs="Times New Roman"/>
          <w:color w:val="000000"/>
          <w:w w:val="93"/>
        </w:rPr>
        <w:t>á</w:t>
      </w:r>
      <w:r>
        <w:rPr>
          <w:color w:val="000000"/>
          <w:w w:val="93"/>
        </w:rPr>
        <w:t>hradn</w:t>
      </w:r>
      <w:r>
        <w:rPr>
          <w:rFonts w:cs="Times New Roman"/>
          <w:color w:val="000000"/>
          <w:w w:val="93"/>
        </w:rPr>
        <w:t xml:space="preserve">é </w:t>
      </w:r>
      <w:r>
        <w:rPr>
          <w:color w:val="000000"/>
          <w:w w:val="95"/>
        </w:rPr>
        <w:t>skrutky a kotvy) sa umiest</w:t>
      </w:r>
      <w:r>
        <w:rPr>
          <w:rFonts w:cs="Times New Roman"/>
          <w:color w:val="000000"/>
          <w:w w:val="95"/>
        </w:rPr>
        <w:t>ň</w:t>
      </w:r>
      <w:r>
        <w:rPr>
          <w:color w:val="000000"/>
          <w:w w:val="95"/>
        </w:rPr>
        <w:t>uj</w:t>
      </w:r>
      <w:r>
        <w:rPr>
          <w:rFonts w:cs="Times New Roman"/>
          <w:color w:val="000000"/>
          <w:w w:val="95"/>
        </w:rPr>
        <w:t>ú</w:t>
      </w:r>
      <w:r>
        <w:rPr>
          <w:color w:val="000000"/>
          <w:w w:val="95"/>
        </w:rPr>
        <w:t xml:space="preserve"> samostatne. </w:t>
      </w:r>
    </w:p>
    <w:p w:rsidR="00D0772F" w:rsidRDefault="00D0772F" w:rsidP="00D0772F">
      <w:pPr>
        <w:shd w:val="clear" w:color="auto" w:fill="FFFFFF"/>
        <w:spacing w:after="0"/>
        <w:jc w:val="both"/>
        <w:rPr>
          <w:color w:val="000000"/>
          <w:spacing w:val="-1"/>
          <w:w w:val="98"/>
        </w:rPr>
      </w:pPr>
      <w:r>
        <w:rPr>
          <w:color w:val="000000"/>
          <w:w w:val="95"/>
        </w:rPr>
        <w:t>Spojovac</w:t>
      </w:r>
      <w:r>
        <w:rPr>
          <w:rFonts w:cs="Times New Roman"/>
          <w:color w:val="000000"/>
          <w:w w:val="95"/>
        </w:rPr>
        <w:t>í</w:t>
      </w:r>
      <w:r>
        <w:rPr>
          <w:color w:val="000000"/>
          <w:w w:val="95"/>
        </w:rPr>
        <w:t xml:space="preserve"> a drobn</w:t>
      </w:r>
      <w:r>
        <w:rPr>
          <w:rFonts w:cs="Times New Roman"/>
          <w:color w:val="000000"/>
          <w:w w:val="95"/>
        </w:rPr>
        <w:t>ý</w:t>
      </w:r>
      <w:r>
        <w:rPr>
          <w:color w:val="000000"/>
          <w:w w:val="95"/>
        </w:rPr>
        <w:t xml:space="preserve"> materi</w:t>
      </w:r>
      <w:r>
        <w:rPr>
          <w:rFonts w:cs="Times New Roman"/>
          <w:color w:val="000000"/>
          <w:w w:val="95"/>
        </w:rPr>
        <w:t>á</w:t>
      </w:r>
      <w:r>
        <w:rPr>
          <w:color w:val="000000"/>
          <w:w w:val="95"/>
        </w:rPr>
        <w:t>l sa usklad</w:t>
      </w:r>
      <w:r>
        <w:rPr>
          <w:rFonts w:cs="Times New Roman"/>
          <w:color w:val="000000"/>
          <w:w w:val="95"/>
        </w:rPr>
        <w:t>ň</w:t>
      </w:r>
      <w:r>
        <w:rPr>
          <w:color w:val="000000"/>
          <w:w w:val="95"/>
        </w:rPr>
        <w:t>uje tak, aby bol chr</w:t>
      </w:r>
      <w:r>
        <w:rPr>
          <w:rFonts w:cs="Times New Roman"/>
          <w:color w:val="000000"/>
          <w:w w:val="95"/>
        </w:rPr>
        <w:t>á</w:t>
      </w:r>
      <w:r>
        <w:rPr>
          <w:color w:val="000000"/>
          <w:w w:val="95"/>
        </w:rPr>
        <w:t>nen</w:t>
      </w:r>
      <w:r>
        <w:rPr>
          <w:rFonts w:cs="Times New Roman"/>
          <w:color w:val="000000"/>
          <w:w w:val="95"/>
        </w:rPr>
        <w:t xml:space="preserve">ý </w:t>
      </w:r>
      <w:r>
        <w:rPr>
          <w:color w:val="000000"/>
          <w:spacing w:val="-1"/>
          <w:w w:val="98"/>
        </w:rPr>
        <w:t>pred poveternostn</w:t>
      </w:r>
      <w:r>
        <w:rPr>
          <w:rFonts w:cs="Times New Roman"/>
          <w:color w:val="000000"/>
          <w:spacing w:val="-1"/>
          <w:w w:val="98"/>
        </w:rPr>
        <w:t>ý</w:t>
      </w:r>
      <w:r>
        <w:rPr>
          <w:color w:val="000000"/>
          <w:spacing w:val="-1"/>
          <w:w w:val="98"/>
        </w:rPr>
        <w:t>mi vplyvmi.</w:t>
      </w:r>
    </w:p>
    <w:p w:rsidR="00D0772F" w:rsidRDefault="00D0772F" w:rsidP="00D0772F">
      <w:pPr>
        <w:shd w:val="clear" w:color="auto" w:fill="FFFFFF"/>
        <w:spacing w:after="0"/>
        <w:jc w:val="both"/>
        <w:rPr>
          <w:color w:val="000000"/>
          <w:spacing w:val="-1"/>
          <w:w w:val="98"/>
        </w:rPr>
      </w:pPr>
    </w:p>
    <w:p w:rsidR="00D0772F" w:rsidRDefault="00D0772F" w:rsidP="00D0772F">
      <w:pPr>
        <w:shd w:val="clear" w:color="auto" w:fill="FFFFFF"/>
        <w:spacing w:after="0"/>
        <w:jc w:val="both"/>
        <w:rPr>
          <w:color w:val="000000"/>
          <w:spacing w:val="-1"/>
          <w:w w:val="98"/>
        </w:rPr>
      </w:pPr>
    </w:p>
    <w:p w:rsidR="0058669A" w:rsidRDefault="0058669A" w:rsidP="00D0772F">
      <w:pPr>
        <w:shd w:val="clear" w:color="auto" w:fill="FFFFFF"/>
        <w:spacing w:after="0"/>
        <w:jc w:val="both"/>
        <w:rPr>
          <w:color w:val="000000"/>
          <w:spacing w:val="-1"/>
          <w:w w:val="98"/>
        </w:rPr>
      </w:pPr>
    </w:p>
    <w:p w:rsidR="00D0772F" w:rsidRPr="00D0772F" w:rsidRDefault="00D0772F" w:rsidP="00D0772F">
      <w:pPr>
        <w:pStyle w:val="Odsekzoznamu"/>
        <w:numPr>
          <w:ilvl w:val="0"/>
          <w:numId w:val="2"/>
        </w:numPr>
        <w:rPr>
          <w:sz w:val="28"/>
          <w:szCs w:val="28"/>
        </w:rPr>
      </w:pPr>
      <w:r w:rsidRPr="00D0772F">
        <w:rPr>
          <w:b/>
          <w:sz w:val="28"/>
          <w:szCs w:val="28"/>
        </w:rPr>
        <w:t>Osadzovanie výrobkov, druhy osadzovaných výrobkov</w:t>
      </w:r>
    </w:p>
    <w:p w:rsidR="00D0772F" w:rsidRDefault="00D0772F" w:rsidP="00D0772F">
      <w:pPr>
        <w:spacing w:after="0"/>
      </w:pPr>
      <w:r>
        <w:t>V nosných a nenosných konštrukciách vynechávame otvory. Otvory v stenách a priečkach slúžia na osvetlenie denným svetlom, prirodzené vetranie, komunikačné spojenie so susedným priestorom. Všetky druhy otvorov sú preklenuté prekladmi. Po stranách ohraničuje otvory ostenie. Spodnú časť okenného otvoru tvorí parapetné murivo.</w:t>
      </w:r>
    </w:p>
    <w:p w:rsidR="00D0772F" w:rsidRDefault="00D0772F" w:rsidP="00D0772F">
      <w:pPr>
        <w:spacing w:after="0"/>
      </w:pPr>
      <w:r>
        <w:t>Veľkosť otvorov vo výkresoch je udaná v </w:t>
      </w:r>
      <w:r w:rsidRPr="00995FE1">
        <w:rPr>
          <w:b/>
        </w:rPr>
        <w:t>skladobných rozmeroch</w:t>
      </w:r>
      <w:r>
        <w:t xml:space="preserve"> – sú to rozmery, ktoré osadzovaný prvok zaujíma vrátane príslušných škár. </w:t>
      </w:r>
      <w:r w:rsidRPr="00995FE1">
        <w:rPr>
          <w:b/>
        </w:rPr>
        <w:t>Výrobný rozmer</w:t>
      </w:r>
      <w:r>
        <w:t xml:space="preserve"> otvoru je rozmer, ktorý je pri murovaní urobený o niečo väčší (</w:t>
      </w:r>
      <w:r>
        <w:rPr>
          <w:b/>
        </w:rPr>
        <w:t>asi o 1-3 cm)</w:t>
      </w:r>
      <w:r>
        <w:t xml:space="preserve"> ako je nakreslený na výkrese.</w:t>
      </w:r>
    </w:p>
    <w:p w:rsidR="00D0772F" w:rsidRDefault="00D0772F" w:rsidP="00D0772F">
      <w:pPr>
        <w:spacing w:after="0"/>
      </w:pPr>
      <w:r>
        <w:t>Osadzovať môžeme okenné rámy, dverové zárubne a preklady.</w:t>
      </w:r>
    </w:p>
    <w:p w:rsidR="00D0772F" w:rsidRDefault="00D0772F" w:rsidP="00D0772F">
      <w:pPr>
        <w:spacing w:after="0"/>
      </w:pPr>
    </w:p>
    <w:p w:rsidR="00D0772F" w:rsidRDefault="00D0772F" w:rsidP="00D0772F">
      <w:pPr>
        <w:spacing w:after="0"/>
      </w:pPr>
    </w:p>
    <w:p w:rsidR="0058669A" w:rsidRDefault="0058669A" w:rsidP="00D0772F">
      <w:pPr>
        <w:spacing w:after="0"/>
      </w:pPr>
    </w:p>
    <w:p w:rsidR="00D0772F" w:rsidRPr="00D0772F" w:rsidRDefault="00D0772F" w:rsidP="00D0772F">
      <w:pPr>
        <w:pStyle w:val="Odsekzoznamu"/>
        <w:numPr>
          <w:ilvl w:val="0"/>
          <w:numId w:val="2"/>
        </w:numPr>
        <w:tabs>
          <w:tab w:val="left" w:pos="6480"/>
        </w:tabs>
        <w:spacing w:line="360" w:lineRule="auto"/>
        <w:ind w:right="-648"/>
        <w:jc w:val="both"/>
        <w:rPr>
          <w:b/>
          <w:sz w:val="28"/>
          <w:szCs w:val="28"/>
        </w:rPr>
      </w:pPr>
      <w:r w:rsidRPr="00D0772F">
        <w:rPr>
          <w:b/>
          <w:sz w:val="28"/>
          <w:szCs w:val="28"/>
        </w:rPr>
        <w:t>Postup pri osádzaní drevených a oceľových zárubní</w:t>
      </w:r>
    </w:p>
    <w:p w:rsidR="00D0772F" w:rsidRPr="00D0772F" w:rsidRDefault="00D0772F" w:rsidP="00D0772F">
      <w:pPr>
        <w:tabs>
          <w:tab w:val="left" w:pos="6480"/>
        </w:tabs>
        <w:ind w:right="-648"/>
        <w:jc w:val="both"/>
        <w:rPr>
          <w:bCs/>
        </w:rPr>
      </w:pPr>
      <w:r>
        <w:rPr>
          <w:b/>
          <w:sz w:val="28"/>
        </w:rPr>
        <w:t xml:space="preserve">     </w:t>
      </w:r>
      <w:r w:rsidRPr="00D0772F">
        <w:rPr>
          <w:bCs/>
        </w:rPr>
        <w:t>Osádzanie oceľových zárubní sa najčastejšie robí pri murovaní priečok alebo múrov a odporúča sa tento postup:</w:t>
      </w:r>
    </w:p>
    <w:p w:rsidR="00D0772F" w:rsidRPr="00D0772F" w:rsidRDefault="00D0772F" w:rsidP="00D0772F">
      <w:pPr>
        <w:numPr>
          <w:ilvl w:val="0"/>
          <w:numId w:val="3"/>
        </w:numPr>
        <w:tabs>
          <w:tab w:val="left" w:pos="6480"/>
        </w:tabs>
        <w:spacing w:after="0"/>
        <w:ind w:right="-648"/>
        <w:jc w:val="both"/>
        <w:rPr>
          <w:bCs/>
        </w:rPr>
      </w:pPr>
      <w:r w:rsidRPr="00D0772F">
        <w:t>zistiť a odstrániť chyby na zárubni</w:t>
      </w:r>
      <w:r w:rsidRPr="00D0772F">
        <w:rPr>
          <w:bCs/>
        </w:rPr>
        <w:t xml:space="preserve"> (spôsobené prepravou alebo zlým uskladnením),</w:t>
      </w:r>
    </w:p>
    <w:p w:rsidR="00D0772F" w:rsidRPr="00D0772F" w:rsidRDefault="00D0772F" w:rsidP="00D0772F">
      <w:pPr>
        <w:numPr>
          <w:ilvl w:val="0"/>
          <w:numId w:val="3"/>
        </w:numPr>
        <w:tabs>
          <w:tab w:val="left" w:pos="6480"/>
        </w:tabs>
        <w:spacing w:after="0"/>
        <w:ind w:right="-648"/>
        <w:jc w:val="both"/>
        <w:rPr>
          <w:bCs/>
        </w:rPr>
      </w:pPr>
      <w:r w:rsidRPr="00D0772F">
        <w:t>osadiť stred zárubne na stred otvoru</w:t>
      </w:r>
      <w:r w:rsidRPr="00D0772F">
        <w:rPr>
          <w:bCs/>
        </w:rPr>
        <w:t xml:space="preserve"> (tento stred si vopred označíme na podkladový betón ešte pred začatím murovania priečky) </w:t>
      </w:r>
      <w:r w:rsidRPr="00D0772F">
        <w:t>a vypodložiť zárubňu pri okrajoch prahovej spojky</w:t>
      </w:r>
      <w:r w:rsidRPr="00D0772F">
        <w:rPr>
          <w:bCs/>
        </w:rPr>
        <w:t>,</w:t>
      </w:r>
    </w:p>
    <w:p w:rsidR="00D0772F" w:rsidRPr="00D0772F" w:rsidRDefault="00D0772F" w:rsidP="00D0772F">
      <w:pPr>
        <w:numPr>
          <w:ilvl w:val="0"/>
          <w:numId w:val="3"/>
        </w:numPr>
        <w:tabs>
          <w:tab w:val="left" w:pos="6480"/>
        </w:tabs>
        <w:spacing w:after="0"/>
        <w:ind w:right="-648"/>
        <w:jc w:val="both"/>
        <w:rPr>
          <w:bCs/>
        </w:rPr>
      </w:pPr>
      <w:r w:rsidRPr="00D0772F">
        <w:t xml:space="preserve">vyrovnať zárubňu do smeru líca muriva </w:t>
      </w:r>
      <w:r w:rsidRPr="00D0772F">
        <w:rPr>
          <w:bCs/>
        </w:rPr>
        <w:t>alebo</w:t>
      </w:r>
      <w:r w:rsidRPr="00D0772F">
        <w:t xml:space="preserve"> priečky a skontrolovať otváranie </w:t>
      </w:r>
      <w:r w:rsidRPr="00D0772F">
        <w:rPr>
          <w:bCs/>
        </w:rPr>
        <w:t xml:space="preserve"> (podľa stavebných výkresov)</w:t>
      </w:r>
    </w:p>
    <w:p w:rsidR="00D0772F" w:rsidRPr="00D0772F" w:rsidRDefault="00D0772F" w:rsidP="00D0772F">
      <w:pPr>
        <w:numPr>
          <w:ilvl w:val="0"/>
          <w:numId w:val="3"/>
        </w:numPr>
        <w:tabs>
          <w:tab w:val="left" w:pos="6480"/>
        </w:tabs>
        <w:spacing w:after="0"/>
        <w:ind w:right="-648"/>
        <w:jc w:val="both"/>
        <w:rPr>
          <w:bCs/>
        </w:rPr>
      </w:pPr>
      <w:r w:rsidRPr="00D0772F">
        <w:t xml:space="preserve">vyrovnať spojky do zvislej polohy a skontrolovať vodorovnosť </w:t>
      </w:r>
      <w:proofErr w:type="spellStart"/>
      <w:r w:rsidRPr="00D0772F">
        <w:t>nadpražia</w:t>
      </w:r>
      <w:proofErr w:type="spellEnd"/>
    </w:p>
    <w:p w:rsidR="00D0772F" w:rsidRPr="00D0772F" w:rsidRDefault="00D0772F" w:rsidP="00D0772F">
      <w:pPr>
        <w:numPr>
          <w:ilvl w:val="0"/>
          <w:numId w:val="3"/>
        </w:numPr>
        <w:tabs>
          <w:tab w:val="left" w:pos="6480"/>
        </w:tabs>
        <w:spacing w:after="0"/>
        <w:ind w:right="-648"/>
        <w:jc w:val="both"/>
        <w:rPr>
          <w:bCs/>
        </w:rPr>
      </w:pPr>
      <w:r w:rsidRPr="00D0772F">
        <w:t xml:space="preserve">skontrolovať výšku zárubne od </w:t>
      </w:r>
      <w:proofErr w:type="spellStart"/>
      <w:r w:rsidRPr="00D0772F">
        <w:t>váhorysu</w:t>
      </w:r>
      <w:proofErr w:type="spellEnd"/>
      <w:r w:rsidRPr="00D0772F">
        <w:t xml:space="preserve"> po dolnú plochu </w:t>
      </w:r>
      <w:proofErr w:type="spellStart"/>
      <w:r w:rsidRPr="00D0772F">
        <w:t>nadpražia</w:t>
      </w:r>
      <w:proofErr w:type="spellEnd"/>
      <w:r w:rsidRPr="00D0772F">
        <w:t xml:space="preserve"> zárubne </w:t>
      </w:r>
      <w:r w:rsidRPr="00D0772F">
        <w:rPr>
          <w:bCs/>
        </w:rPr>
        <w:t>(= 970 mm pri výške dvier 1970mm)</w:t>
      </w:r>
    </w:p>
    <w:p w:rsidR="00D0772F" w:rsidRPr="00D0772F" w:rsidRDefault="00D0772F" w:rsidP="00D0772F">
      <w:pPr>
        <w:numPr>
          <w:ilvl w:val="0"/>
          <w:numId w:val="3"/>
        </w:numPr>
        <w:tabs>
          <w:tab w:val="left" w:pos="6480"/>
        </w:tabs>
        <w:spacing w:after="0"/>
        <w:ind w:right="-648"/>
        <w:jc w:val="both"/>
        <w:rPr>
          <w:bCs/>
        </w:rPr>
      </w:pPr>
      <w:r w:rsidRPr="00D0772F">
        <w:t xml:space="preserve">zabezpečiť zárubňu vo vyrovnanej polohe </w:t>
      </w:r>
      <w:r w:rsidRPr="00D0772F">
        <w:rPr>
          <w:bCs/>
        </w:rPr>
        <w:t>(použitím klinov, priviazaním)</w:t>
      </w:r>
    </w:p>
    <w:p w:rsidR="00D0772F" w:rsidRPr="00D0772F" w:rsidRDefault="00D0772F" w:rsidP="00D0772F">
      <w:pPr>
        <w:numPr>
          <w:ilvl w:val="0"/>
          <w:numId w:val="3"/>
        </w:numPr>
        <w:tabs>
          <w:tab w:val="left" w:pos="6480"/>
        </w:tabs>
        <w:spacing w:after="0"/>
        <w:ind w:right="-648"/>
        <w:jc w:val="both"/>
        <w:rPr>
          <w:bCs/>
        </w:rPr>
      </w:pPr>
      <w:r w:rsidRPr="00D0772F">
        <w:t>zamurovať a zaliať zárubňu maltou resp. vypeniť montážnou penou</w:t>
      </w:r>
    </w:p>
    <w:p w:rsidR="00D0772F" w:rsidRPr="00D0772F" w:rsidRDefault="00D0772F" w:rsidP="00D0772F">
      <w:pPr>
        <w:numPr>
          <w:ilvl w:val="0"/>
          <w:numId w:val="3"/>
        </w:numPr>
        <w:tabs>
          <w:tab w:val="left" w:pos="6480"/>
        </w:tabs>
        <w:spacing w:after="0"/>
        <w:ind w:right="-648"/>
        <w:jc w:val="both"/>
        <w:rPr>
          <w:bCs/>
        </w:rPr>
      </w:pPr>
      <w:r w:rsidRPr="00D0772F">
        <w:t xml:space="preserve">prahovú spojku </w:t>
      </w:r>
      <w:proofErr w:type="spellStart"/>
      <w:r w:rsidRPr="00D0772F">
        <w:t>podbetónovať</w:t>
      </w:r>
      <w:proofErr w:type="spellEnd"/>
      <w:r w:rsidRPr="00D0772F">
        <w:t xml:space="preserve"> </w:t>
      </w:r>
      <w:r w:rsidRPr="00D0772F">
        <w:rPr>
          <w:bCs/>
        </w:rPr>
        <w:t>a</w:t>
      </w:r>
      <w:r w:rsidRPr="00D0772F">
        <w:t> vybrať pomocné kliny</w:t>
      </w:r>
      <w:r w:rsidRPr="00D0772F">
        <w:rPr>
          <w:bCs/>
        </w:rPr>
        <w:t xml:space="preserve"> </w:t>
      </w:r>
    </w:p>
    <w:p w:rsidR="00D0772F" w:rsidRPr="00D0772F" w:rsidRDefault="00D0772F" w:rsidP="00D0772F">
      <w:pPr>
        <w:numPr>
          <w:ilvl w:val="0"/>
          <w:numId w:val="3"/>
        </w:numPr>
        <w:tabs>
          <w:tab w:val="left" w:pos="6480"/>
        </w:tabs>
        <w:spacing w:after="0"/>
        <w:ind w:right="-648"/>
        <w:jc w:val="both"/>
      </w:pPr>
      <w:r w:rsidRPr="00D0772F">
        <w:t>zárubňu očistiť od malty</w:t>
      </w:r>
    </w:p>
    <w:p w:rsidR="00D0772F" w:rsidRPr="00D0772F" w:rsidRDefault="00D0772F" w:rsidP="00D0772F">
      <w:pPr>
        <w:spacing w:after="0"/>
      </w:pPr>
    </w:p>
    <w:p w:rsidR="00D0772F" w:rsidRDefault="00D0772F" w:rsidP="00D0772F">
      <w:pPr>
        <w:shd w:val="clear" w:color="auto" w:fill="FFFFFF"/>
        <w:spacing w:after="0"/>
        <w:jc w:val="both"/>
      </w:pPr>
    </w:p>
    <w:p w:rsidR="0058669A" w:rsidRPr="00D0772F" w:rsidRDefault="0058669A" w:rsidP="00D0772F">
      <w:pPr>
        <w:shd w:val="clear" w:color="auto" w:fill="FFFFFF"/>
        <w:spacing w:after="0"/>
        <w:jc w:val="both"/>
      </w:pPr>
    </w:p>
    <w:p w:rsidR="00D0772F" w:rsidRDefault="00D0772F" w:rsidP="00D0772F">
      <w:pPr>
        <w:spacing w:after="0"/>
      </w:pPr>
    </w:p>
    <w:p w:rsidR="00D0772F" w:rsidRDefault="00D0772F" w:rsidP="00D0772F">
      <w:pPr>
        <w:spacing w:after="0"/>
      </w:pPr>
    </w:p>
    <w:p w:rsidR="00D0772F" w:rsidRPr="00D0772F" w:rsidRDefault="00D0772F" w:rsidP="00D0772F">
      <w:pPr>
        <w:pStyle w:val="Odsekzoznamu"/>
        <w:numPr>
          <w:ilvl w:val="0"/>
          <w:numId w:val="2"/>
        </w:numPr>
        <w:rPr>
          <w:b/>
          <w:sz w:val="28"/>
          <w:szCs w:val="28"/>
        </w:rPr>
      </w:pPr>
      <w:r w:rsidRPr="00D0772F">
        <w:rPr>
          <w:b/>
          <w:sz w:val="28"/>
          <w:szCs w:val="28"/>
        </w:rPr>
        <w:lastRenderedPageBreak/>
        <w:t>Osadzovanie okien.</w:t>
      </w:r>
    </w:p>
    <w:p w:rsidR="00D0772F" w:rsidRDefault="00D0772F" w:rsidP="00D0772F">
      <w:pPr>
        <w:spacing w:after="0"/>
      </w:pPr>
      <w:r>
        <w:rPr>
          <w:b/>
        </w:rPr>
        <w:t xml:space="preserve">Okno </w:t>
      </w:r>
      <w:r>
        <w:t>je výplňová konštrukcia ohraničená ostením, prekladom a parapetom. Má dobre tesniť, ľahko sa otvárať, zatvárať  a čistiť. Okná sa skladajú z rámu a krídla.</w:t>
      </w:r>
    </w:p>
    <w:p w:rsidR="00D0772F" w:rsidRDefault="00D0772F" w:rsidP="00D0772F">
      <w:pPr>
        <w:spacing w:after="0"/>
        <w:rPr>
          <w:b/>
        </w:rPr>
      </w:pPr>
    </w:p>
    <w:p w:rsidR="00D0772F" w:rsidRDefault="00D0772F" w:rsidP="00D0772F">
      <w:pPr>
        <w:spacing w:after="0"/>
        <w:rPr>
          <w:b/>
        </w:rPr>
      </w:pPr>
      <w:r>
        <w:rPr>
          <w:b/>
        </w:rPr>
        <w:t>Osadzovanie okien</w:t>
      </w:r>
    </w:p>
    <w:p w:rsidR="00D0772F" w:rsidRDefault="00D0772F" w:rsidP="00D0772F">
      <w:pPr>
        <w:pStyle w:val="Odsekzoznamu"/>
        <w:numPr>
          <w:ilvl w:val="0"/>
          <w:numId w:val="4"/>
        </w:numPr>
        <w:spacing w:after="0"/>
      </w:pPr>
      <w:r>
        <w:t>r</w:t>
      </w:r>
      <w:r w:rsidRPr="001648C1">
        <w:t>ám okna sa vloží do okenného otvoru</w:t>
      </w:r>
    </w:p>
    <w:p w:rsidR="00D0772F" w:rsidRDefault="00D0772F" w:rsidP="00D0772F">
      <w:pPr>
        <w:pStyle w:val="Odsekzoznamu"/>
        <w:numPr>
          <w:ilvl w:val="0"/>
          <w:numId w:val="4"/>
        </w:numPr>
        <w:spacing w:after="0"/>
      </w:pPr>
      <w:r>
        <w:t>výškovo sa osadí podľa projektovej dokumentácie a zdola sa na parapetnom murive vypodloží klinmi</w:t>
      </w:r>
    </w:p>
    <w:p w:rsidR="00D0772F" w:rsidRDefault="00D0772F" w:rsidP="00D0772F">
      <w:pPr>
        <w:pStyle w:val="Odsekzoznamu"/>
        <w:numPr>
          <w:ilvl w:val="0"/>
          <w:numId w:val="4"/>
        </w:numPr>
        <w:spacing w:after="0"/>
      </w:pPr>
      <w:r>
        <w:t>os okna sa porovná so stredom okenného rámu</w:t>
      </w:r>
    </w:p>
    <w:p w:rsidR="00D0772F" w:rsidRDefault="00D0772F" w:rsidP="00D0772F">
      <w:pPr>
        <w:pStyle w:val="Odsekzoznamu"/>
        <w:numPr>
          <w:ilvl w:val="0"/>
          <w:numId w:val="4"/>
        </w:numPr>
        <w:spacing w:after="0"/>
      </w:pPr>
      <w:r>
        <w:t>okenný rám sa umiestni rovnobežne s lícom priečelia a do predpísanej vzdialenosti od líca</w:t>
      </w:r>
    </w:p>
    <w:p w:rsidR="00D0772F" w:rsidRDefault="00D0772F" w:rsidP="00D0772F">
      <w:pPr>
        <w:pStyle w:val="Odsekzoznamu"/>
        <w:numPr>
          <w:ilvl w:val="0"/>
          <w:numId w:val="4"/>
        </w:numPr>
        <w:spacing w:after="0"/>
      </w:pPr>
      <w:r>
        <w:t>klinmi sa vyrovná do zvislej a vodorovnej polohy a zabezpečí sa kotviacimi prvkami ako predpisuje výrobca</w:t>
      </w:r>
    </w:p>
    <w:p w:rsidR="00D0772F" w:rsidRDefault="00D0772F" w:rsidP="00D0772F">
      <w:pPr>
        <w:pStyle w:val="Odsekzoznamu"/>
        <w:numPr>
          <w:ilvl w:val="0"/>
          <w:numId w:val="4"/>
        </w:numPr>
        <w:spacing w:after="0"/>
      </w:pPr>
      <w:r>
        <w:t>medzi okenný rám a ostenie sa vytláča polyuretánová pena, ktorá je zároveň tepelnou izoláciou</w:t>
      </w:r>
    </w:p>
    <w:p w:rsidR="00D0772F" w:rsidRDefault="00D0772F" w:rsidP="00D0772F">
      <w:pPr>
        <w:pStyle w:val="Odsekzoznamu"/>
        <w:numPr>
          <w:ilvl w:val="0"/>
          <w:numId w:val="4"/>
        </w:numPr>
        <w:spacing w:after="0"/>
      </w:pPr>
      <w:r>
        <w:t>potom sa osadia parapetné dosky</w:t>
      </w:r>
    </w:p>
    <w:p w:rsidR="00D0772F" w:rsidRDefault="00D0772F" w:rsidP="00D0772F">
      <w:pPr>
        <w:pStyle w:val="Odsekzoznamu"/>
        <w:numPr>
          <w:ilvl w:val="0"/>
          <w:numId w:val="4"/>
        </w:numPr>
        <w:spacing w:after="0"/>
      </w:pPr>
      <w:r>
        <w:t xml:space="preserve">nakoniec sa urobia omietky </w:t>
      </w:r>
    </w:p>
    <w:p w:rsidR="00D0772F" w:rsidRDefault="00D0772F" w:rsidP="00D0772F">
      <w:pPr>
        <w:spacing w:after="0"/>
      </w:pPr>
    </w:p>
    <w:p w:rsidR="00D0772F" w:rsidRDefault="00D0772F" w:rsidP="00D0772F">
      <w:pPr>
        <w:spacing w:after="0"/>
      </w:pPr>
      <w:r>
        <w:rPr>
          <w:noProof/>
          <w:lang w:eastAsia="sk-SK"/>
        </w:rPr>
        <w:drawing>
          <wp:inline distT="0" distB="0" distL="0" distR="0" wp14:anchorId="55BD152F" wp14:editId="51E280D1">
            <wp:extent cx="5715000" cy="3924300"/>
            <wp:effectExtent l="0" t="0" r="0" b="0"/>
            <wp:docPr id="5" name="Obrázok 5" descr="Výsledok vyh&amp;lcaron;adávania obrázkov pre dopyt osadenie ok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amp;lcaron;adávania obrázkov pre dopyt osadenie ok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rsidR="00D0772F" w:rsidRDefault="00D0772F" w:rsidP="00D0772F">
      <w:pPr>
        <w:spacing w:after="0"/>
      </w:pPr>
    </w:p>
    <w:p w:rsidR="00D0772F" w:rsidRDefault="00D0772F" w:rsidP="00D0772F">
      <w:pPr>
        <w:spacing w:after="0"/>
      </w:pPr>
    </w:p>
    <w:p w:rsidR="00D0772F" w:rsidRDefault="00D0772F" w:rsidP="00D0772F">
      <w:pPr>
        <w:spacing w:after="0"/>
      </w:pPr>
    </w:p>
    <w:p w:rsidR="00D0772F" w:rsidRDefault="00D0772F" w:rsidP="00D0772F">
      <w:pPr>
        <w:spacing w:after="0"/>
      </w:pPr>
    </w:p>
    <w:p w:rsidR="0058669A" w:rsidRDefault="0058669A" w:rsidP="00D0772F">
      <w:pPr>
        <w:spacing w:after="0"/>
      </w:pPr>
    </w:p>
    <w:p w:rsidR="0058669A" w:rsidRDefault="0058669A" w:rsidP="00D0772F">
      <w:pPr>
        <w:spacing w:after="0"/>
      </w:pPr>
    </w:p>
    <w:p w:rsidR="0058669A" w:rsidRDefault="0058669A" w:rsidP="00D0772F">
      <w:pPr>
        <w:spacing w:after="0"/>
      </w:pPr>
      <w:bookmarkStart w:id="0" w:name="_GoBack"/>
      <w:bookmarkEnd w:id="0"/>
    </w:p>
    <w:p w:rsidR="00D0772F" w:rsidRDefault="00D0772F" w:rsidP="00D0772F">
      <w:pPr>
        <w:spacing w:after="0"/>
      </w:pPr>
    </w:p>
    <w:p w:rsidR="00D0772F" w:rsidRDefault="00D0772F" w:rsidP="00D0772F">
      <w:pPr>
        <w:spacing w:after="0"/>
      </w:pPr>
    </w:p>
    <w:p w:rsidR="00D0772F" w:rsidRDefault="00D0772F" w:rsidP="00D0772F">
      <w:pPr>
        <w:spacing w:after="0"/>
      </w:pPr>
    </w:p>
    <w:p w:rsidR="00D0772F" w:rsidRPr="00D0772F" w:rsidRDefault="00D0772F" w:rsidP="00D0772F">
      <w:pPr>
        <w:pStyle w:val="Odsekzoznamu"/>
        <w:numPr>
          <w:ilvl w:val="0"/>
          <w:numId w:val="2"/>
        </w:numPr>
        <w:rPr>
          <w:b/>
          <w:sz w:val="28"/>
          <w:szCs w:val="28"/>
        </w:rPr>
      </w:pPr>
      <w:r w:rsidRPr="00D0772F">
        <w:rPr>
          <w:b/>
          <w:sz w:val="28"/>
          <w:szCs w:val="28"/>
        </w:rPr>
        <w:lastRenderedPageBreak/>
        <w:t>Osádzanie ďalších výrobkov, BOZP.</w:t>
      </w:r>
    </w:p>
    <w:p w:rsidR="00D0772F" w:rsidRDefault="00D0772F" w:rsidP="00D0772F">
      <w:pPr>
        <w:spacing w:after="0"/>
      </w:pPr>
      <w:r>
        <w:t xml:space="preserve">Preklady nad otvormi prenášajú zaťaženie od stropov a od nadokenného alebo nad dverového muriva do bočných stien otvoru , do ostenia. Podľa technológie zhotovenia môžu byť monolitické (zhotovené na stavbe) alebo montované. </w:t>
      </w:r>
    </w:p>
    <w:p w:rsidR="00D0772F" w:rsidRDefault="00D0772F" w:rsidP="00D0772F">
      <w:pPr>
        <w:spacing w:after="0"/>
      </w:pPr>
      <w:proofErr w:type="spellStart"/>
      <w:r>
        <w:t>Nadpražie</w:t>
      </w:r>
      <w:proofErr w:type="spellEnd"/>
      <w:r>
        <w:t xml:space="preserve"> (nad dverami) - preklady ukladáme minimálne 120 – 150mm. </w:t>
      </w:r>
    </w:p>
    <w:p w:rsidR="00D0772F" w:rsidRDefault="00D0772F" w:rsidP="00D0772F">
      <w:pPr>
        <w:spacing w:after="0"/>
      </w:pPr>
      <w:r>
        <w:t>Uloženie nadokenných prekladov na murivo  je 150mm. Ak otvor je väčší ako 1500mm, preklady sa v strede podopierajú.</w:t>
      </w:r>
    </w:p>
    <w:p w:rsidR="00D0772F" w:rsidRDefault="00D0772F" w:rsidP="00D0772F">
      <w:pPr>
        <w:pStyle w:val="Odsekzoznamu"/>
        <w:numPr>
          <w:ilvl w:val="0"/>
          <w:numId w:val="5"/>
        </w:numPr>
        <w:spacing w:after="0"/>
      </w:pPr>
      <w:r>
        <w:t>Ručné osádzanie prekladov sa robí len z bezpečného pomocného lešenia.</w:t>
      </w:r>
    </w:p>
    <w:p w:rsidR="00D0772F" w:rsidRDefault="00D0772F" w:rsidP="00D0772F">
      <w:pPr>
        <w:pStyle w:val="Odsekzoznamu"/>
        <w:numPr>
          <w:ilvl w:val="0"/>
          <w:numId w:val="5"/>
        </w:numPr>
        <w:spacing w:after="0"/>
      </w:pPr>
      <w:r>
        <w:t>Ťažšie preklady sa osádzajú pomocou žeriavov. Žeriav môžu obsluhovať len osoby s odbornou spôsobilosťou a s preukazom pre žeriavnika a viazača bremien..</w:t>
      </w:r>
    </w:p>
    <w:p w:rsidR="00D0772F" w:rsidRDefault="00D0772F" w:rsidP="00D0772F">
      <w:pPr>
        <w:pStyle w:val="Odsekzoznamu"/>
        <w:numPr>
          <w:ilvl w:val="0"/>
          <w:numId w:val="5"/>
        </w:numPr>
        <w:spacing w:after="0"/>
      </w:pPr>
      <w:r>
        <w:t>Malú mechanizáciu (elektrické náradie) môžu obsluhovať len zaškolení pracovníci, musia dodržiavať bezpečnostné predpisy.</w:t>
      </w:r>
    </w:p>
    <w:p w:rsidR="00D0772F" w:rsidRDefault="00D0772F" w:rsidP="00D0772F">
      <w:pPr>
        <w:pStyle w:val="Odsekzoznamu"/>
        <w:numPr>
          <w:ilvl w:val="0"/>
          <w:numId w:val="5"/>
        </w:numPr>
        <w:spacing w:after="0"/>
      </w:pPr>
      <w:r>
        <w:t>Práca vo výškach sa robí z pevného lešenia, zabezpečenie ochranným pásom alebo ochranným ohradením.</w:t>
      </w:r>
    </w:p>
    <w:p w:rsidR="00D0772F" w:rsidRDefault="00D0772F" w:rsidP="00D0772F">
      <w:pPr>
        <w:tabs>
          <w:tab w:val="left" w:pos="7815"/>
        </w:tabs>
        <w:spacing w:after="0"/>
      </w:pPr>
      <w:r>
        <w:rPr>
          <w:noProof/>
          <w:lang w:eastAsia="sk-SK"/>
        </w:rPr>
        <w:drawing>
          <wp:inline distT="0" distB="0" distL="0" distR="0" wp14:anchorId="7AC88C88" wp14:editId="7AC425C7">
            <wp:extent cx="2466975" cy="1847850"/>
            <wp:effectExtent l="0" t="0" r="9525" b="0"/>
            <wp:docPr id="6" name="Obrázok 6" descr="Výsledok vyhľadávania obrázkov pre dopyt osadenie prekla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osadenie preklado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r>
        <w:rPr>
          <w:noProof/>
          <w:lang w:eastAsia="sk-SK"/>
        </w:rPr>
        <w:drawing>
          <wp:inline distT="0" distB="0" distL="0" distR="0" wp14:anchorId="51EA448B" wp14:editId="23546F13">
            <wp:extent cx="1924050" cy="1924050"/>
            <wp:effectExtent l="0" t="0" r="0" b="0"/>
            <wp:docPr id="7" name="Obrázok 7" descr="Výsledok vyhľadávania obrázkov pre dopyt osadenie prekla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osadenie preklad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tab/>
      </w:r>
    </w:p>
    <w:p w:rsidR="00D0772F" w:rsidRDefault="00D0772F" w:rsidP="00D0772F">
      <w:pPr>
        <w:tabs>
          <w:tab w:val="left" w:pos="7815"/>
        </w:tabs>
        <w:spacing w:after="0"/>
      </w:pPr>
    </w:p>
    <w:p w:rsidR="00D0772F" w:rsidRDefault="00D0772F" w:rsidP="00D0772F">
      <w:pPr>
        <w:tabs>
          <w:tab w:val="left" w:pos="7815"/>
        </w:tabs>
        <w:spacing w:after="0"/>
      </w:pPr>
      <w:r>
        <w:rPr>
          <w:noProof/>
          <w:lang w:eastAsia="sk-SK"/>
        </w:rPr>
        <w:drawing>
          <wp:inline distT="0" distB="0" distL="0" distR="0" wp14:anchorId="393599D3" wp14:editId="585B1582">
            <wp:extent cx="2476500" cy="1847850"/>
            <wp:effectExtent l="0" t="0" r="0" b="0"/>
            <wp:docPr id="8" name="Obrázok 8" descr="Výsledok vyhľadávania obrázkov pre dopyt osadenie prekla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osadenie preklado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t xml:space="preserve">       </w:t>
      </w:r>
      <w:r>
        <w:rPr>
          <w:noProof/>
          <w:lang w:eastAsia="sk-SK"/>
        </w:rPr>
        <w:drawing>
          <wp:inline distT="0" distB="0" distL="0" distR="0" wp14:anchorId="3954FE9C" wp14:editId="0CB86D1C">
            <wp:extent cx="2466975" cy="1847850"/>
            <wp:effectExtent l="0" t="0" r="9525" b="0"/>
            <wp:docPr id="9" name="Obrázok 9" descr="Výsledok vyhľadávania obrázkov pre dopyt osadenie prekla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osadenie preklado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D0772F" w:rsidRDefault="00D0772F" w:rsidP="00D0772F">
      <w:pPr>
        <w:tabs>
          <w:tab w:val="left" w:pos="7815"/>
        </w:tabs>
        <w:spacing w:after="0"/>
      </w:pPr>
    </w:p>
    <w:p w:rsidR="00D0772F" w:rsidRPr="004240BF" w:rsidRDefault="00D0772F" w:rsidP="00D0772F">
      <w:pPr>
        <w:tabs>
          <w:tab w:val="left" w:pos="7815"/>
        </w:tabs>
        <w:spacing w:after="0"/>
      </w:pPr>
      <w:r>
        <w:rPr>
          <w:noProof/>
          <w:lang w:eastAsia="sk-SK"/>
        </w:rPr>
        <w:drawing>
          <wp:inline distT="0" distB="0" distL="0" distR="0" wp14:anchorId="73F1F1A4" wp14:editId="23D00A14">
            <wp:extent cx="3171825" cy="1438275"/>
            <wp:effectExtent l="0" t="0" r="9525" b="9525"/>
            <wp:docPr id="10" name="Obrázok 10" descr="Výsledok vyhľadávania obrázkov pre dopyt osadenie prekla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ok vyhľadávania obrázkov pre dopyt osadenie preklado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rsidR="00D0772F" w:rsidRPr="001648C1" w:rsidRDefault="00D0772F" w:rsidP="00D0772F">
      <w:pPr>
        <w:spacing w:after="0"/>
      </w:pPr>
      <w:r>
        <w:tab/>
      </w:r>
    </w:p>
    <w:p w:rsidR="00D0772F" w:rsidRPr="001648C1" w:rsidRDefault="00D0772F" w:rsidP="00D0772F">
      <w:pPr>
        <w:spacing w:after="0"/>
        <w:rPr>
          <w:b/>
        </w:rPr>
      </w:pPr>
    </w:p>
    <w:p w:rsidR="00D0772F" w:rsidRPr="00D0772F" w:rsidRDefault="00D0772F" w:rsidP="00D0772F">
      <w:pPr>
        <w:spacing w:after="0"/>
      </w:pPr>
    </w:p>
    <w:sectPr w:rsidR="00D0772F" w:rsidRPr="00D0772F" w:rsidSect="0058669A">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004"/>
    <w:multiLevelType w:val="hybridMultilevel"/>
    <w:tmpl w:val="61EAA1A6"/>
    <w:lvl w:ilvl="0" w:tplc="C54ECFE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B88288F"/>
    <w:multiLevelType w:val="hybridMultilevel"/>
    <w:tmpl w:val="93C2FB72"/>
    <w:lvl w:ilvl="0" w:tplc="EA4AB53C">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3BF0D58"/>
    <w:multiLevelType w:val="hybridMultilevel"/>
    <w:tmpl w:val="F3ACCC4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71B03391"/>
    <w:multiLevelType w:val="hybridMultilevel"/>
    <w:tmpl w:val="5CBAC43A"/>
    <w:lvl w:ilvl="0" w:tplc="04050005">
      <w:start w:val="1"/>
      <w:numFmt w:val="bullet"/>
      <w:lvlText w:val=""/>
      <w:lvlJc w:val="left"/>
      <w:pPr>
        <w:tabs>
          <w:tab w:val="num" w:pos="360"/>
        </w:tabs>
        <w:ind w:left="360" w:hanging="360"/>
      </w:pPr>
      <w:rPr>
        <w:rFonts w:ascii="Wingdings" w:hAnsi="Wingdings" w:hint="default"/>
      </w:rPr>
    </w:lvl>
    <w:lvl w:ilvl="1" w:tplc="633C8040">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7A513891"/>
    <w:multiLevelType w:val="hybridMultilevel"/>
    <w:tmpl w:val="3FF2A85A"/>
    <w:lvl w:ilvl="0" w:tplc="CAD0372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D2"/>
    <w:rsid w:val="00192B20"/>
    <w:rsid w:val="002D2521"/>
    <w:rsid w:val="003C574C"/>
    <w:rsid w:val="0058669A"/>
    <w:rsid w:val="00840C0F"/>
    <w:rsid w:val="00952ED2"/>
    <w:rsid w:val="00A51093"/>
    <w:rsid w:val="00BF7F1B"/>
    <w:rsid w:val="00D0772F"/>
    <w:rsid w:val="00D41E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840C0F"/>
    <w:pPr>
      <w:spacing w:before="100" w:beforeAutospacing="1" w:after="100" w:afterAutospacing="1" w:line="240" w:lineRule="auto"/>
    </w:pPr>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A510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1093"/>
    <w:rPr>
      <w:rFonts w:ascii="Tahoma" w:hAnsi="Tahoma" w:cs="Tahoma"/>
      <w:sz w:val="16"/>
      <w:szCs w:val="16"/>
    </w:rPr>
  </w:style>
  <w:style w:type="paragraph" w:styleId="Zkladntext3">
    <w:name w:val="Body Text 3"/>
    <w:basedOn w:val="Normlny"/>
    <w:link w:val="Zkladntext3Char"/>
    <w:rsid w:val="00D41EA2"/>
    <w:pPr>
      <w:spacing w:after="0" w:line="240" w:lineRule="auto"/>
      <w:jc w:val="both"/>
    </w:pPr>
    <w:rPr>
      <w:rFonts w:ascii="Times New Roman" w:eastAsia="Times New Roman" w:hAnsi="Times New Roman" w:cs="Times New Roman"/>
      <w:sz w:val="28"/>
      <w:lang w:eastAsia="cs-CZ"/>
    </w:rPr>
  </w:style>
  <w:style w:type="character" w:customStyle="1" w:styleId="Zkladntext3Char">
    <w:name w:val="Základný text 3 Char"/>
    <w:basedOn w:val="Predvolenpsmoodseku"/>
    <w:link w:val="Zkladntext3"/>
    <w:rsid w:val="00D41EA2"/>
    <w:rPr>
      <w:rFonts w:ascii="Times New Roman" w:eastAsia="Times New Roman" w:hAnsi="Times New Roman" w:cs="Times New Roman"/>
      <w:sz w:val="28"/>
      <w:lang w:eastAsia="cs-CZ"/>
    </w:rPr>
  </w:style>
  <w:style w:type="paragraph" w:styleId="Odsekzoznamu">
    <w:name w:val="List Paragraph"/>
    <w:basedOn w:val="Normlny"/>
    <w:uiPriority w:val="34"/>
    <w:qFormat/>
    <w:rsid w:val="00D07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840C0F"/>
    <w:pPr>
      <w:spacing w:before="100" w:beforeAutospacing="1" w:after="100" w:afterAutospacing="1" w:line="240" w:lineRule="auto"/>
    </w:pPr>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A510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1093"/>
    <w:rPr>
      <w:rFonts w:ascii="Tahoma" w:hAnsi="Tahoma" w:cs="Tahoma"/>
      <w:sz w:val="16"/>
      <w:szCs w:val="16"/>
    </w:rPr>
  </w:style>
  <w:style w:type="paragraph" w:styleId="Zkladntext3">
    <w:name w:val="Body Text 3"/>
    <w:basedOn w:val="Normlny"/>
    <w:link w:val="Zkladntext3Char"/>
    <w:rsid w:val="00D41EA2"/>
    <w:pPr>
      <w:spacing w:after="0" w:line="240" w:lineRule="auto"/>
      <w:jc w:val="both"/>
    </w:pPr>
    <w:rPr>
      <w:rFonts w:ascii="Times New Roman" w:eastAsia="Times New Roman" w:hAnsi="Times New Roman" w:cs="Times New Roman"/>
      <w:sz w:val="28"/>
      <w:lang w:eastAsia="cs-CZ"/>
    </w:rPr>
  </w:style>
  <w:style w:type="character" w:customStyle="1" w:styleId="Zkladntext3Char">
    <w:name w:val="Základný text 3 Char"/>
    <w:basedOn w:val="Predvolenpsmoodseku"/>
    <w:link w:val="Zkladntext3"/>
    <w:rsid w:val="00D41EA2"/>
    <w:rPr>
      <w:rFonts w:ascii="Times New Roman" w:eastAsia="Times New Roman" w:hAnsi="Times New Roman" w:cs="Times New Roman"/>
      <w:sz w:val="28"/>
      <w:lang w:eastAsia="cs-CZ"/>
    </w:rPr>
  </w:style>
  <w:style w:type="paragraph" w:styleId="Odsekzoznamu">
    <w:name w:val="List Paragraph"/>
    <w:basedOn w:val="Normlny"/>
    <w:uiPriority w:val="34"/>
    <w:qFormat/>
    <w:rsid w:val="00D0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Valalik</dc:creator>
  <cp:lastModifiedBy>Používateľ systému Windows</cp:lastModifiedBy>
  <cp:revision>2</cp:revision>
  <dcterms:created xsi:type="dcterms:W3CDTF">2020-03-26T18:40:00Z</dcterms:created>
  <dcterms:modified xsi:type="dcterms:W3CDTF">2020-03-26T18:40:00Z</dcterms:modified>
</cp:coreProperties>
</file>